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EA199" w14:textId="4E676F5C" w:rsidR="00822370" w:rsidRPr="00306216" w:rsidRDefault="00614E24" w:rsidP="00822370">
      <w:pPr>
        <w:jc w:val="center"/>
        <w:rPr>
          <w:rFonts w:asciiTheme="minorHAnsi" w:hAnsiTheme="minorHAnsi" w:cs="Tahoma"/>
          <w:b/>
          <w:sz w:val="28"/>
          <w:szCs w:val="22"/>
        </w:rPr>
      </w:pPr>
      <w:r w:rsidRPr="00B72A7A">
        <w:rPr>
          <w:rFonts w:asciiTheme="minorHAnsi" w:hAnsiTheme="minorHAnsi" w:cs="Tahoma"/>
          <w:b/>
          <w:noProof/>
          <w:sz w:val="28"/>
          <w:szCs w:val="22"/>
        </w:rPr>
        <w:drawing>
          <wp:anchor distT="0" distB="0" distL="114300" distR="114300" simplePos="0" relativeHeight="251658240" behindDoc="1" locked="0" layoutInCell="1" allowOverlap="1" wp14:anchorId="7A0284FD" wp14:editId="7E547830">
            <wp:simplePos x="0" y="0"/>
            <wp:positionH relativeFrom="column">
              <wp:posOffset>-123825</wp:posOffset>
            </wp:positionH>
            <wp:positionV relativeFrom="paragraph">
              <wp:posOffset>72390</wp:posOffset>
            </wp:positionV>
            <wp:extent cx="1771650" cy="647700"/>
            <wp:effectExtent l="0" t="0" r="0" b="0"/>
            <wp:wrapTight wrapText="bothSides">
              <wp:wrapPolygon edited="0">
                <wp:start x="0" y="0"/>
                <wp:lineTo x="0" y="20965"/>
                <wp:lineTo x="21368" y="20965"/>
                <wp:lineTo x="213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47700"/>
                    </a:xfrm>
                    <a:prstGeom prst="rect">
                      <a:avLst/>
                    </a:prstGeom>
                    <a:noFill/>
                  </pic:spPr>
                </pic:pic>
              </a:graphicData>
            </a:graphic>
            <wp14:sizeRelH relativeFrom="margin">
              <wp14:pctWidth>0</wp14:pctWidth>
            </wp14:sizeRelH>
            <wp14:sizeRelV relativeFrom="margin">
              <wp14:pctHeight>0</wp14:pctHeight>
            </wp14:sizeRelV>
          </wp:anchor>
        </w:drawing>
      </w:r>
      <w:r w:rsidR="006805FD" w:rsidRPr="00B72A7A">
        <w:rPr>
          <w:rFonts w:asciiTheme="minorHAnsi" w:hAnsiTheme="minorHAnsi" w:cs="Tahoma"/>
          <w:b/>
          <w:noProof/>
          <w:sz w:val="28"/>
          <w:szCs w:val="22"/>
        </w:rPr>
        <w:t>EV Gear</w:t>
      </w:r>
      <w:r w:rsidR="001F6F1F" w:rsidRPr="00B72A7A">
        <w:rPr>
          <w:rFonts w:asciiTheme="minorHAnsi" w:hAnsiTheme="minorHAnsi" w:cs="Tahoma"/>
          <w:b/>
          <w:noProof/>
          <w:sz w:val="28"/>
          <w:szCs w:val="22"/>
        </w:rPr>
        <w:t>box</w:t>
      </w:r>
      <w:r w:rsidR="00B72A7A" w:rsidRPr="00B72A7A">
        <w:rPr>
          <w:rFonts w:asciiTheme="minorHAnsi" w:hAnsiTheme="minorHAnsi" w:cs="Tahoma"/>
          <w:b/>
          <w:noProof/>
          <w:sz w:val="28"/>
          <w:szCs w:val="22"/>
        </w:rPr>
        <w:t xml:space="preserve"> Concepts, Design,</w:t>
      </w:r>
      <w:r w:rsidR="00B72A7A" w:rsidRPr="00B72A7A">
        <w:rPr>
          <w:rFonts w:asciiTheme="minorHAnsi" w:hAnsiTheme="minorHAnsi" w:cs="Tahoma"/>
          <w:b/>
          <w:noProof/>
          <w:sz w:val="28"/>
          <w:szCs w:val="22"/>
        </w:rPr>
        <w:br/>
        <w:t>and Development Considerations</w:t>
      </w:r>
    </w:p>
    <w:p w14:paraId="4CFF0F6E" w14:textId="77777777" w:rsidR="00614E24" w:rsidRDefault="00614E24" w:rsidP="00A8267B">
      <w:pPr>
        <w:rPr>
          <w:rFonts w:asciiTheme="minorHAnsi" w:hAnsiTheme="minorHAnsi" w:cs="Tahoma"/>
          <w:b/>
          <w:sz w:val="22"/>
          <w:szCs w:val="22"/>
        </w:rPr>
      </w:pPr>
    </w:p>
    <w:p w14:paraId="253B9DCE" w14:textId="04AF60FA" w:rsidR="007C63F6" w:rsidRDefault="007C63F6" w:rsidP="00937EF4">
      <w:pPr>
        <w:rPr>
          <w:rFonts w:asciiTheme="minorHAnsi" w:hAnsiTheme="minorHAnsi" w:cs="Tahoma"/>
          <w:b/>
          <w:sz w:val="22"/>
          <w:szCs w:val="22"/>
        </w:rPr>
      </w:pPr>
    </w:p>
    <w:p w14:paraId="57280354" w14:textId="77777777" w:rsidR="00D46F1D" w:rsidRDefault="00D46F1D" w:rsidP="00937EF4">
      <w:pPr>
        <w:rPr>
          <w:rFonts w:asciiTheme="minorHAnsi" w:hAnsiTheme="minorHAnsi" w:cs="Tahoma"/>
          <w:b/>
          <w:sz w:val="22"/>
          <w:szCs w:val="22"/>
        </w:rPr>
      </w:pPr>
    </w:p>
    <w:p w14:paraId="55BA21EE" w14:textId="77777777" w:rsidR="007C63F6" w:rsidRDefault="007C63F6" w:rsidP="00937EF4">
      <w:pPr>
        <w:rPr>
          <w:rFonts w:asciiTheme="minorHAnsi" w:hAnsiTheme="minorHAnsi" w:cs="Tahoma"/>
          <w:b/>
          <w:sz w:val="22"/>
          <w:szCs w:val="22"/>
        </w:rPr>
      </w:pPr>
    </w:p>
    <w:p w14:paraId="2106B49C" w14:textId="1D60CA2A" w:rsidR="00A231C4" w:rsidRDefault="005C481A" w:rsidP="00A231C4">
      <w:pPr>
        <w:rPr>
          <w:rFonts w:asciiTheme="minorHAnsi" w:hAnsiTheme="minorHAnsi" w:cs="Tahoma"/>
          <w:b/>
          <w:sz w:val="22"/>
          <w:szCs w:val="22"/>
        </w:rPr>
      </w:pPr>
      <w:r>
        <w:rPr>
          <w:rFonts w:asciiTheme="minorHAnsi" w:hAnsiTheme="minorHAnsi" w:cs="Tahoma"/>
          <w:b/>
          <w:sz w:val="22"/>
          <w:szCs w:val="22"/>
        </w:rPr>
        <w:t>INSTRUCTOR</w:t>
      </w:r>
      <w:r w:rsidR="00937EF4">
        <w:rPr>
          <w:rFonts w:asciiTheme="minorHAnsi" w:hAnsiTheme="minorHAnsi" w:cs="Tahoma"/>
          <w:b/>
          <w:sz w:val="22"/>
          <w:szCs w:val="22"/>
        </w:rPr>
        <w:t>:</w:t>
      </w:r>
      <w:r w:rsidR="00ED3B88">
        <w:rPr>
          <w:rFonts w:asciiTheme="minorHAnsi" w:hAnsiTheme="minorHAnsi" w:cs="Tahoma"/>
          <w:b/>
          <w:sz w:val="22"/>
          <w:szCs w:val="22"/>
        </w:rPr>
        <w:t xml:space="preserve">  </w:t>
      </w:r>
      <w:r w:rsidR="00E70870">
        <w:rPr>
          <w:rFonts w:asciiTheme="minorHAnsi" w:hAnsiTheme="minorHAnsi" w:cs="Tahoma"/>
          <w:b/>
          <w:sz w:val="22"/>
          <w:szCs w:val="22"/>
        </w:rPr>
        <w:t>William ‘Mark’ McVea</w:t>
      </w:r>
      <w:r w:rsidR="00ED3B88">
        <w:rPr>
          <w:rFonts w:asciiTheme="minorHAnsi" w:hAnsiTheme="minorHAnsi" w:cs="Tahoma"/>
          <w:b/>
          <w:sz w:val="22"/>
          <w:szCs w:val="22"/>
        </w:rPr>
        <w:t>, Ph.D., P.E.</w:t>
      </w:r>
    </w:p>
    <w:p w14:paraId="194B850A" w14:textId="77777777" w:rsidR="00543BC6" w:rsidRPr="00E70870" w:rsidRDefault="00E70870" w:rsidP="00A231C4">
      <w:pPr>
        <w:rPr>
          <w:rFonts w:asciiTheme="minorHAnsi" w:hAnsiTheme="minorHAnsi" w:cs="Tahoma"/>
          <w:sz w:val="22"/>
          <w:szCs w:val="22"/>
        </w:rPr>
      </w:pPr>
      <w:r>
        <w:rPr>
          <w:rFonts w:asciiTheme="minorHAnsi" w:hAnsiTheme="minorHAnsi" w:cs="Tahoma"/>
          <w:sz w:val="22"/>
          <w:szCs w:val="22"/>
        </w:rPr>
        <w:t xml:space="preserve">Email: </w:t>
      </w:r>
      <w:hyperlink r:id="rId8" w:history="1">
        <w:r w:rsidRPr="008675E0">
          <w:rPr>
            <w:rStyle w:val="Hyperlink"/>
            <w:rFonts w:asciiTheme="minorHAnsi" w:hAnsiTheme="minorHAnsi" w:cs="Tahoma"/>
            <w:sz w:val="22"/>
            <w:szCs w:val="22"/>
          </w:rPr>
          <w:t>markmcvea@kbeplus.com</w:t>
        </w:r>
      </w:hyperlink>
      <w:r>
        <w:rPr>
          <w:rFonts w:asciiTheme="minorHAnsi" w:hAnsiTheme="minorHAnsi" w:cs="Tahoma"/>
          <w:sz w:val="22"/>
          <w:szCs w:val="22"/>
        </w:rPr>
        <w:t xml:space="preserve"> </w:t>
      </w:r>
    </w:p>
    <w:p w14:paraId="40196EA7" w14:textId="77777777" w:rsidR="005306B0" w:rsidRPr="002B149A" w:rsidRDefault="005306B0" w:rsidP="00A8267B">
      <w:pPr>
        <w:rPr>
          <w:rFonts w:asciiTheme="minorHAnsi" w:hAnsiTheme="minorHAnsi" w:cs="Tahoma"/>
          <w:sz w:val="22"/>
          <w:szCs w:val="22"/>
        </w:rPr>
      </w:pPr>
    </w:p>
    <w:tbl>
      <w:tblPr>
        <w:tblStyle w:val="TableColumns2"/>
        <w:tblW w:w="0" w:type="auto"/>
        <w:tblLook w:val="04A0" w:firstRow="1" w:lastRow="0" w:firstColumn="1" w:lastColumn="0" w:noHBand="0" w:noVBand="1"/>
      </w:tblPr>
      <w:tblGrid>
        <w:gridCol w:w="9360"/>
      </w:tblGrid>
      <w:tr w:rsidR="002B149A" w:rsidRPr="002B149A" w14:paraId="439507CB" w14:textId="77777777" w:rsidTr="00596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2AB6D84F" w14:textId="77777777" w:rsidR="002B149A" w:rsidRPr="008C63AB" w:rsidRDefault="008C63AB" w:rsidP="008C63AB">
            <w:pPr>
              <w:jc w:val="center"/>
              <w:rPr>
                <w:rFonts w:asciiTheme="minorHAnsi" w:hAnsiTheme="minorHAnsi" w:cs="Tahoma"/>
                <w:b/>
                <w:color w:val="auto"/>
                <w:sz w:val="22"/>
                <w:szCs w:val="22"/>
              </w:rPr>
            </w:pPr>
            <w:r w:rsidRPr="008C63AB">
              <w:rPr>
                <w:rFonts w:asciiTheme="minorHAnsi" w:hAnsiTheme="minorHAnsi" w:cs="Tahoma"/>
                <w:b/>
                <w:color w:val="auto"/>
                <w:sz w:val="22"/>
                <w:szCs w:val="22"/>
              </w:rPr>
              <w:t>COURSE INFORMATION</w:t>
            </w:r>
          </w:p>
        </w:tc>
      </w:tr>
    </w:tbl>
    <w:p w14:paraId="20AD4605" w14:textId="7569C820" w:rsidR="00864225" w:rsidRDefault="00864225" w:rsidP="000B4557">
      <w:pPr>
        <w:spacing w:after="120"/>
        <w:rPr>
          <w:rFonts w:asciiTheme="minorHAnsi" w:eastAsiaTheme="minorHAnsi" w:hAnsiTheme="minorHAnsi" w:cstheme="minorBidi"/>
          <w:b/>
          <w:sz w:val="22"/>
          <w:szCs w:val="22"/>
        </w:rPr>
      </w:pPr>
      <w:r w:rsidRPr="00864225">
        <w:rPr>
          <w:rFonts w:asciiTheme="minorHAnsi" w:eastAsiaTheme="minorHAnsi" w:hAnsiTheme="minorHAnsi" w:cstheme="minorBidi"/>
          <w:b/>
          <w:sz w:val="22"/>
          <w:szCs w:val="22"/>
        </w:rPr>
        <w:t>Course Description</w:t>
      </w:r>
      <w:r w:rsidR="000B4557">
        <w:rPr>
          <w:rFonts w:asciiTheme="minorHAnsi" w:eastAsiaTheme="minorHAnsi" w:hAnsiTheme="minorHAnsi" w:cstheme="minorBidi"/>
          <w:b/>
          <w:sz w:val="22"/>
          <w:szCs w:val="22"/>
        </w:rPr>
        <w:t>:</w:t>
      </w:r>
    </w:p>
    <w:p w14:paraId="3CB44DF6" w14:textId="2DF48B56" w:rsidR="00864225" w:rsidRDefault="007C0FAF" w:rsidP="003C611B">
      <w:pPr>
        <w:spacing w:before="120" w:after="120"/>
        <w:ind w:left="360"/>
        <w:rPr>
          <w:rFonts w:asciiTheme="minorHAnsi" w:eastAsiaTheme="minorHAnsi" w:hAnsiTheme="minorHAnsi" w:cstheme="minorBidi"/>
          <w:sz w:val="22"/>
          <w:szCs w:val="22"/>
        </w:rPr>
      </w:pPr>
      <w:r>
        <w:rPr>
          <w:rFonts w:asciiTheme="minorHAnsi" w:eastAsiaTheme="minorHAnsi" w:hAnsiTheme="minorHAnsi" w:cstheme="minorBidi"/>
          <w:sz w:val="22"/>
          <w:szCs w:val="22"/>
        </w:rPr>
        <w:t>This course will cover all aspects of gearbox concept, development, design, and through the initial stages of analysis as related to product requirements.  We will review all the most common EV transaxle architectures, power flow and layout and the ‘whys’ of packaging as such.  Independent of the architecture and / or layout, there are many similarities in the functional and operational requirements</w:t>
      </w:r>
      <w:r w:rsidR="009C6058">
        <w:rPr>
          <w:rFonts w:asciiTheme="minorHAnsi" w:eastAsiaTheme="minorHAnsi" w:hAnsiTheme="minorHAnsi" w:cstheme="minorBidi"/>
          <w:sz w:val="22"/>
          <w:szCs w:val="22"/>
        </w:rPr>
        <w:t xml:space="preserve"> of an EV transaxle gearbox</w:t>
      </w:r>
      <w:r>
        <w:rPr>
          <w:rFonts w:asciiTheme="minorHAnsi" w:eastAsiaTheme="minorHAnsi" w:hAnsiTheme="minorHAnsi" w:cstheme="minorBidi"/>
          <w:sz w:val="22"/>
          <w:szCs w:val="22"/>
        </w:rPr>
        <w:t>.  We will work through all of those and develop a workable set of requirements that will then be used as the design basis.</w:t>
      </w:r>
      <w:r w:rsidR="009C6058">
        <w:rPr>
          <w:rFonts w:asciiTheme="minorHAnsi" w:eastAsiaTheme="minorHAnsi" w:hAnsiTheme="minorHAnsi" w:cstheme="minorBidi"/>
          <w:sz w:val="22"/>
          <w:szCs w:val="22"/>
        </w:rPr>
        <w:t xml:space="preserve">  </w:t>
      </w:r>
      <w:r w:rsidR="00F434F8" w:rsidRPr="00F434F8">
        <w:rPr>
          <w:rFonts w:asciiTheme="minorHAnsi" w:eastAsiaTheme="minorHAnsi" w:hAnsiTheme="minorHAnsi" w:cstheme="minorBidi"/>
          <w:sz w:val="22"/>
          <w:szCs w:val="22"/>
        </w:rPr>
        <w:t>From a high-level point of view the ‘Big’ difference between transaxles for EVs (Electric Vehicles) and transmissions designed for more traditional Manual Transmissions (</w:t>
      </w:r>
      <w:proofErr w:type="spellStart"/>
      <w:r w:rsidR="00F434F8" w:rsidRPr="00F434F8">
        <w:rPr>
          <w:rFonts w:asciiTheme="minorHAnsi" w:eastAsiaTheme="minorHAnsi" w:hAnsiTheme="minorHAnsi" w:cstheme="minorBidi"/>
          <w:sz w:val="22"/>
          <w:szCs w:val="22"/>
        </w:rPr>
        <w:t>MTs</w:t>
      </w:r>
      <w:proofErr w:type="spellEnd"/>
      <w:r w:rsidR="00F434F8" w:rsidRPr="00F434F8">
        <w:rPr>
          <w:rFonts w:asciiTheme="minorHAnsi" w:eastAsiaTheme="minorHAnsi" w:hAnsiTheme="minorHAnsi" w:cstheme="minorBidi"/>
          <w:sz w:val="22"/>
          <w:szCs w:val="22"/>
        </w:rPr>
        <w:t xml:space="preserve">) and / or Automatic Transmissions (ATs) is the lack of the </w:t>
      </w:r>
      <w:r w:rsidR="009C6058">
        <w:rPr>
          <w:rFonts w:asciiTheme="minorHAnsi" w:eastAsiaTheme="minorHAnsi" w:hAnsiTheme="minorHAnsi" w:cstheme="minorBidi"/>
          <w:sz w:val="22"/>
          <w:szCs w:val="22"/>
        </w:rPr>
        <w:t>‘</w:t>
      </w:r>
      <w:r w:rsidR="00F434F8" w:rsidRPr="00F434F8">
        <w:rPr>
          <w:rFonts w:asciiTheme="minorHAnsi" w:eastAsiaTheme="minorHAnsi" w:hAnsiTheme="minorHAnsi" w:cstheme="minorBidi"/>
          <w:sz w:val="22"/>
          <w:szCs w:val="22"/>
        </w:rPr>
        <w:t>noisy</w:t>
      </w:r>
      <w:r w:rsidR="009C6058">
        <w:rPr>
          <w:rFonts w:asciiTheme="minorHAnsi" w:eastAsiaTheme="minorHAnsi" w:hAnsiTheme="minorHAnsi" w:cstheme="minorBidi"/>
          <w:sz w:val="22"/>
          <w:szCs w:val="22"/>
        </w:rPr>
        <w:t>’</w:t>
      </w:r>
      <w:r w:rsidR="00F434F8" w:rsidRPr="00F434F8">
        <w:rPr>
          <w:rFonts w:asciiTheme="minorHAnsi" w:eastAsiaTheme="minorHAnsi" w:hAnsiTheme="minorHAnsi" w:cstheme="minorBidi"/>
          <w:sz w:val="22"/>
          <w:szCs w:val="22"/>
        </w:rPr>
        <w:t xml:space="preserve"> </w:t>
      </w:r>
      <w:r w:rsidR="009C6058">
        <w:rPr>
          <w:rFonts w:asciiTheme="minorHAnsi" w:eastAsiaTheme="minorHAnsi" w:hAnsiTheme="minorHAnsi" w:cstheme="minorBidi"/>
          <w:sz w:val="22"/>
          <w:szCs w:val="22"/>
        </w:rPr>
        <w:t xml:space="preserve">internal combustion engine or ICE </w:t>
      </w:r>
      <w:r w:rsidR="00F434F8" w:rsidRPr="00F434F8">
        <w:rPr>
          <w:rFonts w:asciiTheme="minorHAnsi" w:eastAsiaTheme="minorHAnsi" w:hAnsiTheme="minorHAnsi" w:cstheme="minorBidi"/>
          <w:sz w:val="22"/>
          <w:szCs w:val="22"/>
        </w:rPr>
        <w:t>motor.  An internal combustion engine driving into a typical gearbox provides a great deal of NVH masking.  Thus, we obviously need to design quieter gearboxes to reduce the potential of observed gearbox NVH, now potentially unmasked by the lack of the ICE signature and magnitude.  However, and moreover, the signature from an ICE is much different than from the electric motor.  The new input signature, frequency</w:t>
      </w:r>
      <w:r w:rsidR="00CE55ED">
        <w:rPr>
          <w:rFonts w:asciiTheme="minorHAnsi" w:eastAsiaTheme="minorHAnsi" w:hAnsiTheme="minorHAnsi" w:cstheme="minorBidi"/>
          <w:sz w:val="22"/>
          <w:szCs w:val="22"/>
        </w:rPr>
        <w:t>,</w:t>
      </w:r>
      <w:r w:rsidR="00F434F8" w:rsidRPr="00F434F8">
        <w:rPr>
          <w:rFonts w:asciiTheme="minorHAnsi" w:eastAsiaTheme="minorHAnsi" w:hAnsiTheme="minorHAnsi" w:cstheme="minorBidi"/>
          <w:sz w:val="22"/>
          <w:szCs w:val="22"/>
        </w:rPr>
        <w:t xml:space="preserve"> and magnitude, cause a shift to higher frequencies and generally lower magnitudes</w:t>
      </w:r>
      <w:r w:rsidR="00CE55ED">
        <w:rPr>
          <w:rFonts w:asciiTheme="minorHAnsi" w:eastAsiaTheme="minorHAnsi" w:hAnsiTheme="minorHAnsi" w:cstheme="minorBidi"/>
          <w:sz w:val="22"/>
          <w:szCs w:val="22"/>
        </w:rPr>
        <w:t xml:space="preserve"> of vibrational energies</w:t>
      </w:r>
      <w:r w:rsidR="00F434F8" w:rsidRPr="00F434F8">
        <w:rPr>
          <w:rFonts w:asciiTheme="minorHAnsi" w:eastAsiaTheme="minorHAnsi" w:hAnsiTheme="minorHAnsi" w:cstheme="minorBidi"/>
          <w:sz w:val="22"/>
          <w:szCs w:val="22"/>
        </w:rPr>
        <w:t>.  That in turn becomes a more significant consideration in terms of gear design and application.  We will discuss this and more throughout the course.</w:t>
      </w:r>
    </w:p>
    <w:p w14:paraId="074235F2" w14:textId="4B2E9371" w:rsidR="00864225" w:rsidRDefault="00864225" w:rsidP="003C611B">
      <w:pPr>
        <w:pStyle w:val="FootnoteText"/>
        <w:spacing w:before="120" w:after="120"/>
        <w:rPr>
          <w:rFonts w:asciiTheme="minorHAnsi" w:hAnsiTheme="minorHAnsi" w:cs="Arial"/>
          <w:b/>
          <w:color w:val="000000"/>
          <w:sz w:val="22"/>
          <w:szCs w:val="22"/>
        </w:rPr>
      </w:pPr>
      <w:r>
        <w:rPr>
          <w:rFonts w:asciiTheme="minorHAnsi" w:hAnsiTheme="minorHAnsi" w:cs="Arial"/>
          <w:b/>
          <w:color w:val="000000"/>
          <w:sz w:val="22"/>
          <w:szCs w:val="22"/>
        </w:rPr>
        <w:t>It is recommended that you spend a minimum of 1 hour reading and reviewing the material each day.</w:t>
      </w:r>
    </w:p>
    <w:p w14:paraId="34DE5825" w14:textId="5CFD1DB6" w:rsidR="006D3F53" w:rsidRPr="000B4557" w:rsidRDefault="006D3F53" w:rsidP="000B4557">
      <w:pPr>
        <w:spacing w:after="120"/>
        <w:rPr>
          <w:rFonts w:asciiTheme="minorHAnsi" w:eastAsiaTheme="minorHAnsi" w:hAnsiTheme="minorHAnsi" w:cstheme="minorBidi"/>
          <w:b/>
          <w:sz w:val="22"/>
          <w:szCs w:val="22"/>
        </w:rPr>
      </w:pPr>
      <w:r w:rsidRPr="000B4557">
        <w:rPr>
          <w:rFonts w:asciiTheme="minorHAnsi" w:eastAsiaTheme="minorHAnsi" w:hAnsiTheme="minorHAnsi" w:cstheme="minorBidi"/>
          <w:b/>
          <w:sz w:val="22"/>
          <w:szCs w:val="22"/>
        </w:rPr>
        <w:t>Who Should Attend</w:t>
      </w:r>
      <w:r w:rsidR="000B4557">
        <w:rPr>
          <w:rFonts w:asciiTheme="minorHAnsi" w:eastAsiaTheme="minorHAnsi" w:hAnsiTheme="minorHAnsi" w:cstheme="minorBidi"/>
          <w:b/>
          <w:sz w:val="22"/>
          <w:szCs w:val="22"/>
        </w:rPr>
        <w:t>:</w:t>
      </w:r>
    </w:p>
    <w:p w14:paraId="50E85F74" w14:textId="5F727386" w:rsidR="006D3F53" w:rsidRPr="00F434F8" w:rsidRDefault="00F434F8" w:rsidP="00F434F8">
      <w:pPr>
        <w:spacing w:after="120"/>
        <w:ind w:left="360"/>
        <w:rPr>
          <w:rFonts w:asciiTheme="minorHAnsi" w:eastAsiaTheme="minorHAnsi" w:hAnsiTheme="minorHAnsi" w:cstheme="minorBidi"/>
          <w:sz w:val="22"/>
          <w:szCs w:val="22"/>
        </w:rPr>
      </w:pPr>
      <w:r w:rsidRPr="00F434F8">
        <w:rPr>
          <w:rFonts w:asciiTheme="minorHAnsi" w:eastAsiaTheme="minorHAnsi" w:hAnsiTheme="minorHAnsi" w:cstheme="minorBidi"/>
          <w:sz w:val="22"/>
          <w:szCs w:val="22"/>
        </w:rPr>
        <w:t>This course will appeal to all involved in gear design, application, and analysis.  Individuals more focused on actual EV gearbox design should gain value from the unique perspective brought to gear design specific to EV transaxles.  We will discuss the specific and nuanced design details and development considerations related to the needs of an EV transaxle</w:t>
      </w:r>
      <w:r w:rsidR="007C0FAF">
        <w:rPr>
          <w:rFonts w:asciiTheme="minorHAnsi" w:eastAsiaTheme="minorHAnsi" w:hAnsiTheme="minorHAnsi" w:cstheme="minorBidi"/>
          <w:sz w:val="22"/>
          <w:szCs w:val="22"/>
        </w:rPr>
        <w:t>.</w:t>
      </w:r>
    </w:p>
    <w:p w14:paraId="6C1FB91F" w14:textId="168A9183" w:rsidR="00864225" w:rsidRPr="00864225" w:rsidRDefault="00864225" w:rsidP="003C611B">
      <w:pPr>
        <w:spacing w:before="120" w:after="120"/>
        <w:rPr>
          <w:rFonts w:asciiTheme="minorHAnsi" w:eastAsiaTheme="minorHAnsi" w:hAnsiTheme="minorHAnsi" w:cstheme="minorBidi"/>
          <w:b/>
          <w:sz w:val="22"/>
          <w:szCs w:val="22"/>
        </w:rPr>
      </w:pPr>
      <w:r w:rsidRPr="00864225">
        <w:rPr>
          <w:rFonts w:asciiTheme="minorHAnsi" w:eastAsiaTheme="minorHAnsi" w:hAnsiTheme="minorHAnsi" w:cstheme="minorBidi"/>
          <w:b/>
          <w:sz w:val="22"/>
          <w:szCs w:val="22"/>
        </w:rPr>
        <w:t>Learning Objectives:</w:t>
      </w:r>
    </w:p>
    <w:p w14:paraId="0C64726C" w14:textId="077D7F8A" w:rsidR="005A2DC2" w:rsidRPr="005A2DC2" w:rsidRDefault="005A2DC2" w:rsidP="003C611B">
      <w:pPr>
        <w:numPr>
          <w:ilvl w:val="0"/>
          <w:numId w:val="11"/>
        </w:numPr>
        <w:spacing w:before="80" w:after="80"/>
        <w:ind w:left="446"/>
        <w:rPr>
          <w:rFonts w:asciiTheme="minorHAnsi" w:eastAsiaTheme="minorHAnsi" w:hAnsiTheme="minorHAnsi" w:cstheme="minorBidi"/>
          <w:sz w:val="22"/>
          <w:szCs w:val="22"/>
        </w:rPr>
      </w:pPr>
      <w:r w:rsidRPr="005A2DC2">
        <w:rPr>
          <w:rFonts w:asciiTheme="minorHAnsi" w:eastAsiaTheme="minorHAnsi" w:hAnsiTheme="minorHAnsi" w:cstheme="minorBidi"/>
          <w:sz w:val="22"/>
          <w:szCs w:val="22"/>
        </w:rPr>
        <w:t>A brief and initial overview of common gear design techniques</w:t>
      </w:r>
      <w:r w:rsidR="00CE55ED">
        <w:rPr>
          <w:rFonts w:asciiTheme="minorHAnsi" w:eastAsiaTheme="minorHAnsi" w:hAnsiTheme="minorHAnsi" w:cstheme="minorBidi"/>
          <w:sz w:val="22"/>
          <w:szCs w:val="22"/>
        </w:rPr>
        <w:t xml:space="preserve"> and</w:t>
      </w:r>
      <w:r w:rsidRPr="005A2DC2">
        <w:rPr>
          <w:rFonts w:asciiTheme="minorHAnsi" w:eastAsiaTheme="minorHAnsi" w:hAnsiTheme="minorHAnsi" w:cstheme="minorBidi"/>
          <w:sz w:val="22"/>
          <w:szCs w:val="22"/>
        </w:rPr>
        <w:t xml:space="preserve"> best practices,</w:t>
      </w:r>
    </w:p>
    <w:p w14:paraId="04864645" w14:textId="77777777" w:rsidR="005A2DC2" w:rsidRPr="005A2DC2" w:rsidRDefault="005A2DC2" w:rsidP="003C611B">
      <w:pPr>
        <w:numPr>
          <w:ilvl w:val="0"/>
          <w:numId w:val="11"/>
        </w:numPr>
        <w:spacing w:before="80" w:after="80"/>
        <w:ind w:left="446"/>
        <w:rPr>
          <w:rFonts w:asciiTheme="minorHAnsi" w:eastAsiaTheme="minorHAnsi" w:hAnsiTheme="minorHAnsi" w:cstheme="minorBidi"/>
          <w:sz w:val="22"/>
          <w:szCs w:val="22"/>
        </w:rPr>
      </w:pPr>
      <w:r w:rsidRPr="005A2DC2">
        <w:rPr>
          <w:rFonts w:asciiTheme="minorHAnsi" w:eastAsiaTheme="minorHAnsi" w:hAnsiTheme="minorHAnsi" w:cstheme="minorBidi"/>
          <w:sz w:val="22"/>
          <w:szCs w:val="22"/>
        </w:rPr>
        <w:t>Understand the design challenges and constraints an electric motor presents to gear development,</w:t>
      </w:r>
    </w:p>
    <w:p w14:paraId="2E427EEA" w14:textId="47019601" w:rsidR="005A2DC2" w:rsidRDefault="005A2DC2" w:rsidP="003C611B">
      <w:pPr>
        <w:numPr>
          <w:ilvl w:val="0"/>
          <w:numId w:val="11"/>
        </w:numPr>
        <w:spacing w:before="80" w:after="80"/>
        <w:ind w:left="446"/>
        <w:rPr>
          <w:rFonts w:asciiTheme="minorHAnsi" w:eastAsiaTheme="minorHAnsi" w:hAnsiTheme="minorHAnsi" w:cstheme="minorBidi"/>
          <w:sz w:val="22"/>
          <w:szCs w:val="22"/>
        </w:rPr>
      </w:pPr>
      <w:r w:rsidRPr="005A2DC2">
        <w:rPr>
          <w:rFonts w:asciiTheme="minorHAnsi" w:eastAsiaTheme="minorHAnsi" w:hAnsiTheme="minorHAnsi" w:cstheme="minorBidi"/>
          <w:sz w:val="22"/>
          <w:szCs w:val="22"/>
        </w:rPr>
        <w:t xml:space="preserve">Extend our understanding of </w:t>
      </w:r>
      <w:r w:rsidR="00646DC4">
        <w:rPr>
          <w:rFonts w:asciiTheme="minorHAnsi" w:eastAsiaTheme="minorHAnsi" w:hAnsiTheme="minorHAnsi" w:cstheme="minorBidi"/>
          <w:sz w:val="22"/>
          <w:szCs w:val="22"/>
        </w:rPr>
        <w:t xml:space="preserve">beneficial effects and uses of gear </w:t>
      </w:r>
      <w:r w:rsidRPr="005A2DC2">
        <w:rPr>
          <w:rFonts w:asciiTheme="minorHAnsi" w:eastAsiaTheme="minorHAnsi" w:hAnsiTheme="minorHAnsi" w:cstheme="minorBidi"/>
          <w:sz w:val="22"/>
          <w:szCs w:val="22"/>
        </w:rPr>
        <w:t>microgeometry to the new EV application,</w:t>
      </w:r>
    </w:p>
    <w:p w14:paraId="311E15D5" w14:textId="56008D86" w:rsidR="00646DC4" w:rsidRPr="005A2DC2" w:rsidRDefault="00646DC4" w:rsidP="003C611B">
      <w:pPr>
        <w:numPr>
          <w:ilvl w:val="0"/>
          <w:numId w:val="11"/>
        </w:numPr>
        <w:spacing w:before="80" w:after="80"/>
        <w:ind w:left="446"/>
        <w:rPr>
          <w:rFonts w:asciiTheme="minorHAnsi" w:eastAsiaTheme="minorHAnsi" w:hAnsiTheme="minorHAnsi" w:cstheme="minorBidi"/>
          <w:sz w:val="22"/>
          <w:szCs w:val="22"/>
        </w:rPr>
      </w:pPr>
      <w:r>
        <w:rPr>
          <w:rFonts w:asciiTheme="minorHAnsi" w:eastAsiaTheme="minorHAnsi" w:hAnsiTheme="minorHAnsi" w:cstheme="minorBidi"/>
          <w:sz w:val="22"/>
          <w:szCs w:val="22"/>
        </w:rPr>
        <w:t>Incorporate design and application considerations of bearings, shafts, and seals to development and integration of EV transaxles,</w:t>
      </w:r>
    </w:p>
    <w:p w14:paraId="480B932D" w14:textId="77777777" w:rsidR="005A2DC2" w:rsidRPr="005A2DC2" w:rsidRDefault="005A2DC2" w:rsidP="003C611B">
      <w:pPr>
        <w:numPr>
          <w:ilvl w:val="0"/>
          <w:numId w:val="11"/>
        </w:numPr>
        <w:spacing w:before="80" w:after="80"/>
        <w:ind w:left="446"/>
        <w:rPr>
          <w:rFonts w:asciiTheme="minorHAnsi" w:eastAsiaTheme="minorHAnsi" w:hAnsiTheme="minorHAnsi" w:cstheme="minorBidi"/>
          <w:sz w:val="22"/>
          <w:szCs w:val="22"/>
        </w:rPr>
      </w:pPr>
      <w:r w:rsidRPr="005A2DC2">
        <w:rPr>
          <w:rFonts w:asciiTheme="minorHAnsi" w:eastAsiaTheme="minorHAnsi" w:hAnsiTheme="minorHAnsi" w:cstheme="minorBidi"/>
          <w:sz w:val="22"/>
          <w:szCs w:val="22"/>
        </w:rPr>
        <w:t>Appreciate the new, more expansive requirements for the lubricant and coolant,</w:t>
      </w:r>
    </w:p>
    <w:p w14:paraId="7F19F9B7" w14:textId="77777777" w:rsidR="005A2DC2" w:rsidRPr="005A2DC2" w:rsidRDefault="005A2DC2" w:rsidP="003C611B">
      <w:pPr>
        <w:numPr>
          <w:ilvl w:val="0"/>
          <w:numId w:val="11"/>
        </w:numPr>
        <w:spacing w:before="80" w:after="80"/>
        <w:ind w:left="446"/>
        <w:rPr>
          <w:rFonts w:asciiTheme="minorHAnsi" w:eastAsiaTheme="minorHAnsi" w:hAnsiTheme="minorHAnsi" w:cstheme="minorBidi"/>
          <w:sz w:val="22"/>
          <w:szCs w:val="22"/>
        </w:rPr>
      </w:pPr>
      <w:r w:rsidRPr="005A2DC2">
        <w:rPr>
          <w:rFonts w:asciiTheme="minorHAnsi" w:eastAsiaTheme="minorHAnsi" w:hAnsiTheme="minorHAnsi" w:cstheme="minorBidi"/>
          <w:sz w:val="22"/>
          <w:szCs w:val="22"/>
        </w:rPr>
        <w:t>Discuss added application requirements and their effect on design and development,</w:t>
      </w:r>
    </w:p>
    <w:p w14:paraId="29A23022" w14:textId="5667118B" w:rsidR="00864225" w:rsidRPr="005A2DC2" w:rsidRDefault="005A2DC2" w:rsidP="003C611B">
      <w:pPr>
        <w:numPr>
          <w:ilvl w:val="0"/>
          <w:numId w:val="11"/>
        </w:numPr>
        <w:spacing w:before="80" w:after="80"/>
        <w:ind w:left="446"/>
        <w:rPr>
          <w:rFonts w:asciiTheme="minorHAnsi" w:eastAsiaTheme="minorHAnsi" w:hAnsiTheme="minorHAnsi" w:cstheme="minorBidi"/>
          <w:sz w:val="22"/>
          <w:szCs w:val="22"/>
        </w:rPr>
      </w:pPr>
      <w:r w:rsidRPr="005A2DC2">
        <w:rPr>
          <w:rFonts w:asciiTheme="minorHAnsi" w:eastAsiaTheme="minorHAnsi" w:hAnsiTheme="minorHAnsi" w:cstheme="minorBidi"/>
          <w:sz w:val="22"/>
          <w:szCs w:val="22"/>
        </w:rPr>
        <w:t>Summarize design and development requirements as a function of the additional constraints presented by the EV driveline.</w:t>
      </w:r>
    </w:p>
    <w:p w14:paraId="120D2A6C" w14:textId="4734048D" w:rsidR="007A0DD0" w:rsidRPr="000B4557" w:rsidRDefault="002B149A" w:rsidP="003C611B">
      <w:pPr>
        <w:spacing w:before="120" w:after="120"/>
        <w:rPr>
          <w:rFonts w:asciiTheme="minorHAnsi" w:eastAsiaTheme="minorHAnsi" w:hAnsiTheme="minorHAnsi" w:cstheme="minorBidi"/>
          <w:b/>
          <w:sz w:val="22"/>
          <w:szCs w:val="22"/>
        </w:rPr>
      </w:pPr>
      <w:r w:rsidRPr="000B4557">
        <w:rPr>
          <w:rFonts w:asciiTheme="minorHAnsi" w:eastAsiaTheme="minorHAnsi" w:hAnsiTheme="minorHAnsi" w:cstheme="minorBidi"/>
          <w:b/>
          <w:sz w:val="22"/>
          <w:szCs w:val="22"/>
        </w:rPr>
        <w:t xml:space="preserve">Required </w:t>
      </w:r>
      <w:r w:rsidR="00B212B7" w:rsidRPr="000B4557">
        <w:rPr>
          <w:rFonts w:asciiTheme="minorHAnsi" w:eastAsiaTheme="minorHAnsi" w:hAnsiTheme="minorHAnsi" w:cstheme="minorBidi"/>
          <w:b/>
          <w:sz w:val="22"/>
          <w:szCs w:val="22"/>
        </w:rPr>
        <w:t>Textbook</w:t>
      </w:r>
      <w:r w:rsidR="00614E24" w:rsidRPr="000B4557">
        <w:rPr>
          <w:rFonts w:asciiTheme="minorHAnsi" w:eastAsiaTheme="minorHAnsi" w:hAnsiTheme="minorHAnsi" w:cstheme="minorBidi"/>
          <w:b/>
          <w:sz w:val="22"/>
          <w:szCs w:val="22"/>
        </w:rPr>
        <w:t xml:space="preserve"> (Provided by AGMA)</w:t>
      </w:r>
      <w:r w:rsidR="000B4557">
        <w:rPr>
          <w:rFonts w:asciiTheme="minorHAnsi" w:eastAsiaTheme="minorHAnsi" w:hAnsiTheme="minorHAnsi" w:cstheme="minorBidi"/>
          <w:b/>
          <w:sz w:val="22"/>
          <w:szCs w:val="22"/>
        </w:rPr>
        <w:t>:</w:t>
      </w:r>
    </w:p>
    <w:p w14:paraId="1E213C8A" w14:textId="1482B6F9" w:rsidR="00495E48" w:rsidRPr="00614E24" w:rsidRDefault="00B72A7A" w:rsidP="003C611B">
      <w:pPr>
        <w:spacing w:before="120" w:after="240"/>
        <w:ind w:left="360"/>
        <w:rPr>
          <w:rFonts w:asciiTheme="minorHAnsi" w:hAnsiTheme="minorHAnsi" w:cs="Tahoma"/>
          <w:sz w:val="22"/>
          <w:szCs w:val="22"/>
        </w:rPr>
      </w:pPr>
      <w:r w:rsidRPr="00B72A7A">
        <w:rPr>
          <w:rFonts w:asciiTheme="minorHAnsi" w:hAnsiTheme="minorHAnsi" w:cs="Tahoma"/>
          <w:iCs/>
          <w:sz w:val="22"/>
          <w:szCs w:val="22"/>
        </w:rPr>
        <w:t>EV Gearbox Concepts, Design, and Development Considerations</w:t>
      </w:r>
      <w:r w:rsidR="00614E24" w:rsidRPr="00B72A7A">
        <w:rPr>
          <w:rFonts w:asciiTheme="minorHAnsi" w:hAnsiTheme="minorHAnsi" w:cs="Tahoma"/>
          <w:iCs/>
          <w:sz w:val="22"/>
          <w:szCs w:val="22"/>
        </w:rPr>
        <w:t>, by William</w:t>
      </w:r>
      <w:r w:rsidR="00614E24" w:rsidRPr="00614E24">
        <w:rPr>
          <w:rFonts w:asciiTheme="minorHAnsi" w:hAnsiTheme="minorHAnsi" w:cs="Tahoma"/>
          <w:sz w:val="22"/>
          <w:szCs w:val="22"/>
        </w:rPr>
        <w:t xml:space="preserve"> Mark McVea</w:t>
      </w:r>
      <w:r w:rsidR="00AB4883">
        <w:rPr>
          <w:rFonts w:asciiTheme="minorHAnsi" w:hAnsiTheme="minorHAnsi" w:cs="Tahoma"/>
          <w:sz w:val="22"/>
          <w:szCs w:val="22"/>
        </w:rPr>
        <w:t>, Ph.D., P.E</w:t>
      </w:r>
      <w:r w:rsidR="00614E24" w:rsidRPr="00614E24">
        <w:rPr>
          <w:rFonts w:asciiTheme="minorHAnsi" w:hAnsiTheme="minorHAnsi" w:cs="Tahoma"/>
          <w:sz w:val="22"/>
          <w:szCs w:val="22"/>
        </w:rPr>
        <w:t>.</w:t>
      </w:r>
    </w:p>
    <w:tbl>
      <w:tblPr>
        <w:tblStyle w:val="TableGrid8"/>
        <w:tblW w:w="9468" w:type="dxa"/>
        <w:tblLayout w:type="fixed"/>
        <w:tblLook w:val="01E0" w:firstRow="1" w:lastRow="1" w:firstColumn="1" w:lastColumn="1" w:noHBand="0" w:noVBand="0"/>
      </w:tblPr>
      <w:tblGrid>
        <w:gridCol w:w="9468"/>
      </w:tblGrid>
      <w:tr w:rsidR="008C63AB" w:rsidRPr="002B149A" w14:paraId="359E8D87" w14:textId="77777777" w:rsidTr="008C63AB">
        <w:trPr>
          <w:cnfStyle w:val="100000000000" w:firstRow="1" w:lastRow="0"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9468" w:type="dxa"/>
          </w:tcPr>
          <w:p w14:paraId="3BD6AC58" w14:textId="77777777" w:rsidR="008C63AB" w:rsidRPr="002B149A" w:rsidRDefault="008C63AB" w:rsidP="003E43B6">
            <w:pPr>
              <w:jc w:val="center"/>
              <w:rPr>
                <w:rFonts w:asciiTheme="minorHAnsi" w:hAnsiTheme="minorHAnsi"/>
                <w:sz w:val="22"/>
                <w:szCs w:val="22"/>
              </w:rPr>
            </w:pPr>
            <w:r>
              <w:rPr>
                <w:rFonts w:asciiTheme="minorHAnsi" w:hAnsiTheme="minorHAnsi"/>
                <w:sz w:val="22"/>
                <w:szCs w:val="22"/>
              </w:rPr>
              <w:t>COURSE OUTLINE</w:t>
            </w:r>
          </w:p>
        </w:tc>
      </w:tr>
    </w:tbl>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68"/>
      </w:tblGrid>
      <w:tr w:rsidR="002B77E7" w:rsidRPr="00D26FCC" w14:paraId="5B4936EE" w14:textId="77777777" w:rsidTr="003F58E6">
        <w:tc>
          <w:tcPr>
            <w:tcW w:w="9468" w:type="dxa"/>
          </w:tcPr>
          <w:p w14:paraId="685FECDA" w14:textId="77777777" w:rsidR="00712310" w:rsidRPr="00712310" w:rsidRDefault="00712310" w:rsidP="003C611B">
            <w:pPr>
              <w:numPr>
                <w:ilvl w:val="0"/>
                <w:numId w:val="11"/>
              </w:numPr>
              <w:spacing w:before="80" w:after="80"/>
              <w:ind w:left="446"/>
              <w:rPr>
                <w:rFonts w:asciiTheme="minorHAnsi" w:eastAsiaTheme="minorHAnsi" w:hAnsiTheme="minorHAnsi" w:cstheme="minorBidi"/>
                <w:sz w:val="22"/>
                <w:szCs w:val="22"/>
              </w:rPr>
            </w:pPr>
            <w:r w:rsidRPr="00712310">
              <w:rPr>
                <w:rFonts w:asciiTheme="minorHAnsi" w:eastAsiaTheme="minorHAnsi" w:hAnsiTheme="minorHAnsi" w:cstheme="minorBidi"/>
                <w:sz w:val="22"/>
                <w:szCs w:val="22"/>
              </w:rPr>
              <w:t>Differences between conventional, hybrid and electrical drivelines</w:t>
            </w:r>
          </w:p>
          <w:p w14:paraId="430E52DE" w14:textId="77777777" w:rsidR="00712310" w:rsidRPr="00712310" w:rsidRDefault="00712310" w:rsidP="003C611B">
            <w:pPr>
              <w:numPr>
                <w:ilvl w:val="0"/>
                <w:numId w:val="11"/>
              </w:numPr>
              <w:spacing w:before="80" w:after="80"/>
              <w:ind w:left="446"/>
              <w:rPr>
                <w:rFonts w:asciiTheme="minorHAnsi" w:eastAsiaTheme="minorHAnsi" w:hAnsiTheme="minorHAnsi" w:cstheme="minorBidi"/>
                <w:sz w:val="22"/>
                <w:szCs w:val="22"/>
              </w:rPr>
            </w:pPr>
            <w:r w:rsidRPr="00712310">
              <w:rPr>
                <w:rFonts w:asciiTheme="minorHAnsi" w:eastAsiaTheme="minorHAnsi" w:hAnsiTheme="minorHAnsi" w:cstheme="minorBidi"/>
                <w:sz w:val="22"/>
                <w:szCs w:val="22"/>
              </w:rPr>
              <w:t>Refresher on gears, bearings and other things effected by lubrication</w:t>
            </w:r>
          </w:p>
          <w:p w14:paraId="178DE92A" w14:textId="77777777" w:rsidR="00712310" w:rsidRPr="00712310" w:rsidRDefault="00712310" w:rsidP="003C611B">
            <w:pPr>
              <w:numPr>
                <w:ilvl w:val="0"/>
                <w:numId w:val="11"/>
              </w:numPr>
              <w:spacing w:before="80" w:after="80"/>
              <w:ind w:left="446"/>
              <w:rPr>
                <w:rFonts w:asciiTheme="minorHAnsi" w:eastAsiaTheme="minorHAnsi" w:hAnsiTheme="minorHAnsi" w:cstheme="minorBidi"/>
                <w:sz w:val="22"/>
                <w:szCs w:val="22"/>
              </w:rPr>
            </w:pPr>
            <w:r w:rsidRPr="00712310">
              <w:rPr>
                <w:rFonts w:asciiTheme="minorHAnsi" w:eastAsiaTheme="minorHAnsi" w:hAnsiTheme="minorHAnsi" w:cstheme="minorBidi"/>
                <w:sz w:val="22"/>
                <w:szCs w:val="22"/>
              </w:rPr>
              <w:t>CVT function, operation and benefits</w:t>
            </w:r>
          </w:p>
          <w:p w14:paraId="3A36B3EB" w14:textId="77777777" w:rsidR="00712310" w:rsidRPr="00712310" w:rsidRDefault="00712310" w:rsidP="003C611B">
            <w:pPr>
              <w:numPr>
                <w:ilvl w:val="0"/>
                <w:numId w:val="11"/>
              </w:numPr>
              <w:spacing w:before="80" w:after="80"/>
              <w:ind w:left="446"/>
              <w:rPr>
                <w:rFonts w:asciiTheme="minorHAnsi" w:eastAsiaTheme="minorHAnsi" w:hAnsiTheme="minorHAnsi" w:cstheme="minorBidi"/>
                <w:sz w:val="22"/>
                <w:szCs w:val="22"/>
              </w:rPr>
            </w:pPr>
            <w:r w:rsidRPr="00712310">
              <w:rPr>
                <w:rFonts w:asciiTheme="minorHAnsi" w:eastAsiaTheme="minorHAnsi" w:hAnsiTheme="minorHAnsi" w:cstheme="minorBidi"/>
                <w:sz w:val="22"/>
                <w:szCs w:val="22"/>
              </w:rPr>
              <w:t>Hybrids (HEV, PHEV, Etc.)</w:t>
            </w:r>
          </w:p>
          <w:p w14:paraId="5FA11908" w14:textId="77777777" w:rsidR="00712310" w:rsidRPr="00712310" w:rsidRDefault="00712310" w:rsidP="003C611B">
            <w:pPr>
              <w:numPr>
                <w:ilvl w:val="0"/>
                <w:numId w:val="11"/>
              </w:numPr>
              <w:spacing w:before="80" w:after="80"/>
              <w:ind w:left="446"/>
              <w:rPr>
                <w:rFonts w:asciiTheme="minorHAnsi" w:eastAsiaTheme="minorHAnsi" w:hAnsiTheme="minorHAnsi" w:cstheme="minorBidi"/>
                <w:sz w:val="22"/>
                <w:szCs w:val="22"/>
              </w:rPr>
            </w:pPr>
            <w:r w:rsidRPr="00712310">
              <w:rPr>
                <w:rFonts w:asciiTheme="minorHAnsi" w:eastAsiaTheme="minorHAnsi" w:hAnsiTheme="minorHAnsi" w:cstheme="minorBidi"/>
                <w:sz w:val="22"/>
                <w:szCs w:val="22"/>
              </w:rPr>
              <w:t>Electric Vehicles (EV)</w:t>
            </w:r>
          </w:p>
          <w:p w14:paraId="424A3FDE" w14:textId="77777777" w:rsidR="00712310" w:rsidRPr="00712310" w:rsidRDefault="00712310" w:rsidP="003C611B">
            <w:pPr>
              <w:numPr>
                <w:ilvl w:val="0"/>
                <w:numId w:val="11"/>
              </w:numPr>
              <w:spacing w:before="80" w:after="80"/>
              <w:ind w:left="446"/>
              <w:rPr>
                <w:rFonts w:asciiTheme="minorHAnsi" w:eastAsiaTheme="minorHAnsi" w:hAnsiTheme="minorHAnsi" w:cstheme="minorBidi"/>
                <w:sz w:val="22"/>
                <w:szCs w:val="22"/>
              </w:rPr>
            </w:pPr>
            <w:r w:rsidRPr="00712310">
              <w:rPr>
                <w:rFonts w:asciiTheme="minorHAnsi" w:eastAsiaTheme="minorHAnsi" w:hAnsiTheme="minorHAnsi" w:cstheme="minorBidi"/>
                <w:sz w:val="22"/>
                <w:szCs w:val="22"/>
              </w:rPr>
              <w:t>Lubricant discussion from a mechanical point of view</w:t>
            </w:r>
          </w:p>
          <w:p w14:paraId="3580FA12" w14:textId="77777777" w:rsidR="00712310" w:rsidRPr="00712310" w:rsidRDefault="00712310" w:rsidP="003C611B">
            <w:pPr>
              <w:numPr>
                <w:ilvl w:val="0"/>
                <w:numId w:val="11"/>
              </w:numPr>
              <w:spacing w:before="80" w:after="80"/>
              <w:ind w:left="446"/>
              <w:rPr>
                <w:rFonts w:asciiTheme="minorHAnsi" w:eastAsiaTheme="minorHAnsi" w:hAnsiTheme="minorHAnsi" w:cstheme="minorBidi"/>
                <w:sz w:val="22"/>
                <w:szCs w:val="22"/>
              </w:rPr>
            </w:pPr>
            <w:r w:rsidRPr="00712310">
              <w:rPr>
                <w:rFonts w:asciiTheme="minorHAnsi" w:eastAsiaTheme="minorHAnsi" w:hAnsiTheme="minorHAnsi" w:cstheme="minorBidi"/>
                <w:sz w:val="22"/>
                <w:szCs w:val="22"/>
              </w:rPr>
              <w:t>Lubrication systems</w:t>
            </w:r>
          </w:p>
          <w:p w14:paraId="300656E3" w14:textId="77777777" w:rsidR="00712310" w:rsidRPr="00712310" w:rsidRDefault="00712310" w:rsidP="003C611B">
            <w:pPr>
              <w:numPr>
                <w:ilvl w:val="0"/>
                <w:numId w:val="11"/>
              </w:numPr>
              <w:spacing w:before="80" w:after="80"/>
              <w:ind w:left="446"/>
              <w:rPr>
                <w:rFonts w:asciiTheme="minorHAnsi" w:eastAsiaTheme="minorHAnsi" w:hAnsiTheme="minorHAnsi" w:cstheme="minorBidi"/>
                <w:sz w:val="22"/>
                <w:szCs w:val="22"/>
              </w:rPr>
            </w:pPr>
            <w:r w:rsidRPr="00712310">
              <w:rPr>
                <w:rFonts w:asciiTheme="minorHAnsi" w:eastAsiaTheme="minorHAnsi" w:hAnsiTheme="minorHAnsi" w:cstheme="minorBidi"/>
                <w:sz w:val="22"/>
                <w:szCs w:val="22"/>
              </w:rPr>
              <w:t>Lubricant conductivity and interaction with electrical systems on-board</w:t>
            </w:r>
          </w:p>
          <w:p w14:paraId="7E400DD7" w14:textId="77777777" w:rsidR="00712310" w:rsidRPr="00712310" w:rsidRDefault="00712310" w:rsidP="003C611B">
            <w:pPr>
              <w:numPr>
                <w:ilvl w:val="0"/>
                <w:numId w:val="11"/>
              </w:numPr>
              <w:spacing w:before="80" w:after="80"/>
              <w:ind w:left="446"/>
              <w:rPr>
                <w:rFonts w:asciiTheme="minorHAnsi" w:eastAsiaTheme="minorHAnsi" w:hAnsiTheme="minorHAnsi" w:cstheme="minorBidi"/>
                <w:sz w:val="22"/>
                <w:szCs w:val="22"/>
              </w:rPr>
            </w:pPr>
            <w:r w:rsidRPr="00712310">
              <w:rPr>
                <w:rFonts w:asciiTheme="minorHAnsi" w:eastAsiaTheme="minorHAnsi" w:hAnsiTheme="minorHAnsi" w:cstheme="minorBidi"/>
                <w:sz w:val="22"/>
                <w:szCs w:val="22"/>
              </w:rPr>
              <w:t>Bearing specification and selection criteria</w:t>
            </w:r>
          </w:p>
          <w:p w14:paraId="7A5FE6F7" w14:textId="77777777" w:rsidR="00712310" w:rsidRPr="00712310" w:rsidRDefault="00712310" w:rsidP="003C611B">
            <w:pPr>
              <w:numPr>
                <w:ilvl w:val="0"/>
                <w:numId w:val="11"/>
              </w:numPr>
              <w:spacing w:before="80" w:after="80"/>
              <w:ind w:left="446"/>
              <w:rPr>
                <w:rFonts w:asciiTheme="minorHAnsi" w:eastAsiaTheme="minorHAnsi" w:hAnsiTheme="minorHAnsi" w:cstheme="minorBidi"/>
                <w:sz w:val="22"/>
                <w:szCs w:val="22"/>
              </w:rPr>
            </w:pPr>
            <w:r w:rsidRPr="00712310">
              <w:rPr>
                <w:rFonts w:asciiTheme="minorHAnsi" w:eastAsiaTheme="minorHAnsi" w:hAnsiTheme="minorHAnsi" w:cstheme="minorBidi"/>
                <w:sz w:val="22"/>
                <w:szCs w:val="22"/>
              </w:rPr>
              <w:t>Shaft design considerations and operational parameters</w:t>
            </w:r>
          </w:p>
          <w:p w14:paraId="4C2C874B" w14:textId="77777777" w:rsidR="00712310" w:rsidRPr="00712310" w:rsidRDefault="00712310" w:rsidP="003C611B">
            <w:pPr>
              <w:numPr>
                <w:ilvl w:val="0"/>
                <w:numId w:val="11"/>
              </w:numPr>
              <w:spacing w:before="80" w:after="80"/>
              <w:ind w:left="446"/>
              <w:rPr>
                <w:rFonts w:asciiTheme="minorHAnsi" w:eastAsiaTheme="minorHAnsi" w:hAnsiTheme="minorHAnsi" w:cstheme="minorBidi"/>
                <w:sz w:val="22"/>
                <w:szCs w:val="22"/>
              </w:rPr>
            </w:pPr>
            <w:r w:rsidRPr="00712310">
              <w:rPr>
                <w:rFonts w:asciiTheme="minorHAnsi" w:eastAsiaTheme="minorHAnsi" w:hAnsiTheme="minorHAnsi" w:cstheme="minorBidi"/>
                <w:sz w:val="22"/>
                <w:szCs w:val="22"/>
              </w:rPr>
              <w:t>Seal specification and selection criteria</w:t>
            </w:r>
          </w:p>
          <w:p w14:paraId="634F21EF" w14:textId="77777777" w:rsidR="00712310" w:rsidRPr="00712310" w:rsidRDefault="00712310" w:rsidP="003C611B">
            <w:pPr>
              <w:numPr>
                <w:ilvl w:val="0"/>
                <w:numId w:val="11"/>
              </w:numPr>
              <w:spacing w:before="80" w:after="80"/>
              <w:ind w:left="446"/>
              <w:rPr>
                <w:rFonts w:asciiTheme="minorHAnsi" w:eastAsiaTheme="minorHAnsi" w:hAnsiTheme="minorHAnsi" w:cstheme="minorBidi"/>
                <w:sz w:val="22"/>
                <w:szCs w:val="22"/>
              </w:rPr>
            </w:pPr>
            <w:r w:rsidRPr="00712310">
              <w:rPr>
                <w:rFonts w:asciiTheme="minorHAnsi" w:eastAsiaTheme="minorHAnsi" w:hAnsiTheme="minorHAnsi" w:cstheme="minorBidi"/>
                <w:sz w:val="22"/>
                <w:szCs w:val="22"/>
              </w:rPr>
              <w:t>Cooling system architecture, objectives and issues</w:t>
            </w:r>
          </w:p>
          <w:p w14:paraId="6DD5B7EC" w14:textId="77777777" w:rsidR="00712310" w:rsidRPr="00712310" w:rsidRDefault="00712310" w:rsidP="003C611B">
            <w:pPr>
              <w:numPr>
                <w:ilvl w:val="0"/>
                <w:numId w:val="11"/>
              </w:numPr>
              <w:spacing w:before="80" w:after="80"/>
              <w:ind w:left="446"/>
              <w:rPr>
                <w:rFonts w:asciiTheme="minorHAnsi" w:eastAsiaTheme="minorHAnsi" w:hAnsiTheme="minorHAnsi" w:cstheme="minorBidi"/>
                <w:sz w:val="22"/>
                <w:szCs w:val="22"/>
              </w:rPr>
            </w:pPr>
            <w:r w:rsidRPr="00712310">
              <w:rPr>
                <w:rFonts w:asciiTheme="minorHAnsi" w:eastAsiaTheme="minorHAnsi" w:hAnsiTheme="minorHAnsi" w:cstheme="minorBidi"/>
                <w:sz w:val="22"/>
                <w:szCs w:val="22"/>
              </w:rPr>
              <w:t>Thermal management</w:t>
            </w:r>
          </w:p>
          <w:p w14:paraId="3AFDBA5E" w14:textId="77777777" w:rsidR="00712310" w:rsidRPr="00712310" w:rsidRDefault="00712310" w:rsidP="003C611B">
            <w:pPr>
              <w:numPr>
                <w:ilvl w:val="0"/>
                <w:numId w:val="11"/>
              </w:numPr>
              <w:spacing w:before="80" w:after="80"/>
              <w:ind w:left="446"/>
              <w:rPr>
                <w:rFonts w:asciiTheme="minorHAnsi" w:eastAsiaTheme="minorHAnsi" w:hAnsiTheme="minorHAnsi" w:cstheme="minorBidi"/>
                <w:sz w:val="22"/>
                <w:szCs w:val="22"/>
              </w:rPr>
            </w:pPr>
            <w:r w:rsidRPr="00712310">
              <w:rPr>
                <w:rFonts w:asciiTheme="minorHAnsi" w:eastAsiaTheme="minorHAnsi" w:hAnsiTheme="minorHAnsi" w:cstheme="minorBidi"/>
                <w:sz w:val="22"/>
                <w:szCs w:val="22"/>
              </w:rPr>
              <w:t>Market assessment</w:t>
            </w:r>
          </w:p>
          <w:p w14:paraId="1E270DCD" w14:textId="32E375B3" w:rsidR="002012B5" w:rsidRPr="007C63F6" w:rsidRDefault="00712310" w:rsidP="003C611B">
            <w:pPr>
              <w:numPr>
                <w:ilvl w:val="0"/>
                <w:numId w:val="11"/>
              </w:numPr>
              <w:spacing w:before="80" w:after="240"/>
              <w:ind w:left="446"/>
              <w:rPr>
                <w:rFonts w:ascii="Calibri" w:hAnsi="Calibri" w:cs="Consolas"/>
                <w:szCs w:val="21"/>
              </w:rPr>
            </w:pPr>
            <w:r w:rsidRPr="003C611B">
              <w:rPr>
                <w:rFonts w:asciiTheme="minorHAnsi" w:eastAsiaTheme="minorHAnsi" w:hAnsiTheme="minorHAnsi" w:cstheme="minorBidi"/>
                <w:sz w:val="22"/>
                <w:szCs w:val="22"/>
              </w:rPr>
              <w:t>Full energy analysis / EV spread sheet comparison</w:t>
            </w:r>
            <w:r w:rsidR="002012B5">
              <w:rPr>
                <w:rFonts w:ascii="Calibri" w:hAnsi="Calibri" w:cs="Consolas"/>
                <w:szCs w:val="21"/>
              </w:rPr>
              <w:t xml:space="preserve"> </w:t>
            </w:r>
          </w:p>
        </w:tc>
      </w:tr>
    </w:tbl>
    <w:tbl>
      <w:tblPr>
        <w:tblStyle w:val="TableColumns2"/>
        <w:tblW w:w="0" w:type="auto"/>
        <w:tblLook w:val="04A0" w:firstRow="1" w:lastRow="0" w:firstColumn="1" w:lastColumn="0" w:noHBand="0" w:noVBand="1"/>
      </w:tblPr>
      <w:tblGrid>
        <w:gridCol w:w="9360"/>
      </w:tblGrid>
      <w:tr w:rsidR="00596EC6" w:rsidRPr="00596EC6" w14:paraId="2ACA78BB" w14:textId="77777777" w:rsidTr="003C61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2C894FE3" w14:textId="77777777" w:rsidR="00596EC6" w:rsidRPr="00596EC6" w:rsidRDefault="00596EC6" w:rsidP="00596EC6">
            <w:pPr>
              <w:jc w:val="center"/>
              <w:rPr>
                <w:rFonts w:asciiTheme="minorHAnsi" w:hAnsiTheme="minorHAnsi" w:cs="Tahoma"/>
                <w:b/>
                <w:sz w:val="22"/>
                <w:szCs w:val="22"/>
              </w:rPr>
            </w:pPr>
            <w:r w:rsidRPr="00596EC6">
              <w:rPr>
                <w:rFonts w:asciiTheme="minorHAnsi" w:hAnsiTheme="minorHAnsi" w:cs="Tahoma"/>
                <w:b/>
                <w:sz w:val="22"/>
                <w:szCs w:val="22"/>
              </w:rPr>
              <w:t>STUDENT FEEDBACK AND GRADING PROCEDURES</w:t>
            </w:r>
          </w:p>
        </w:tc>
      </w:tr>
    </w:tbl>
    <w:p w14:paraId="21218CFB" w14:textId="77777777" w:rsidR="0074419B" w:rsidRPr="003C611B" w:rsidRDefault="0074419B" w:rsidP="003C611B">
      <w:pPr>
        <w:spacing w:before="120"/>
        <w:rPr>
          <w:rFonts w:asciiTheme="minorHAnsi" w:eastAsiaTheme="minorHAnsi" w:hAnsiTheme="minorHAnsi" w:cstheme="minorBidi"/>
          <w:b/>
          <w:sz w:val="22"/>
          <w:szCs w:val="22"/>
        </w:rPr>
      </w:pPr>
      <w:r w:rsidRPr="003C611B">
        <w:rPr>
          <w:rFonts w:asciiTheme="minorHAnsi" w:eastAsiaTheme="minorHAnsi" w:hAnsiTheme="minorHAnsi" w:cstheme="minorBidi"/>
          <w:b/>
          <w:sz w:val="22"/>
          <w:szCs w:val="22"/>
        </w:rPr>
        <w:t>Assignments</w:t>
      </w:r>
    </w:p>
    <w:p w14:paraId="1F2A3F9E" w14:textId="77777777" w:rsidR="0074419B" w:rsidRPr="007C63F6" w:rsidRDefault="0074419B" w:rsidP="003C611B">
      <w:pPr>
        <w:spacing w:after="240"/>
        <w:ind w:left="360"/>
        <w:rPr>
          <w:rFonts w:asciiTheme="minorHAnsi" w:hAnsiTheme="minorHAnsi" w:cs="Arial"/>
          <w:color w:val="000000"/>
          <w:sz w:val="22"/>
          <w:szCs w:val="20"/>
        </w:rPr>
      </w:pPr>
      <w:r w:rsidRPr="007C63F6">
        <w:rPr>
          <w:rFonts w:asciiTheme="minorHAnsi" w:hAnsiTheme="minorHAnsi" w:cs="Arial"/>
          <w:color w:val="000000"/>
          <w:sz w:val="22"/>
          <w:szCs w:val="20"/>
        </w:rPr>
        <w:t>Assignments and learning activities are given and directed at the discretion of the instructor.</w:t>
      </w:r>
    </w:p>
    <w:tbl>
      <w:tblPr>
        <w:tblStyle w:val="TableGrid8"/>
        <w:tblW w:w="0" w:type="auto"/>
        <w:tblLook w:val="04A0" w:firstRow="1" w:lastRow="0" w:firstColumn="1" w:lastColumn="0" w:noHBand="0" w:noVBand="1"/>
      </w:tblPr>
      <w:tblGrid>
        <w:gridCol w:w="9344"/>
      </w:tblGrid>
      <w:tr w:rsidR="0015649C" w:rsidRPr="002B149A" w14:paraId="012188CC" w14:textId="77777777" w:rsidTr="009C7CF3">
        <w:trPr>
          <w:cnfStyle w:val="100000000000" w:firstRow="1" w:lastRow="0" w:firstColumn="0" w:lastColumn="0" w:oddVBand="0" w:evenVBand="0" w:oddHBand="0" w:evenHBand="0" w:firstRowFirstColumn="0" w:firstRowLastColumn="0" w:lastRowFirstColumn="0" w:lastRowLastColumn="0"/>
        </w:trPr>
        <w:tc>
          <w:tcPr>
            <w:tcW w:w="9344" w:type="dxa"/>
          </w:tcPr>
          <w:p w14:paraId="584F9C06" w14:textId="77777777" w:rsidR="0015649C" w:rsidRPr="002B149A" w:rsidRDefault="008C4E1D" w:rsidP="002B149A">
            <w:pPr>
              <w:jc w:val="center"/>
              <w:rPr>
                <w:rFonts w:asciiTheme="minorHAnsi" w:hAnsiTheme="minorHAnsi" w:cs="Tahoma"/>
                <w:color w:val="FFFFFF" w:themeColor="background1"/>
                <w:sz w:val="22"/>
                <w:szCs w:val="22"/>
              </w:rPr>
            </w:pPr>
            <w:r>
              <w:rPr>
                <w:rFonts w:asciiTheme="minorHAnsi" w:hAnsiTheme="minorHAnsi" w:cs="Tahoma"/>
                <w:color w:val="FFFFFF" w:themeColor="background1"/>
                <w:sz w:val="22"/>
                <w:szCs w:val="22"/>
              </w:rPr>
              <w:t>COURSE</w:t>
            </w:r>
            <w:r w:rsidR="0015649C" w:rsidRPr="002B149A">
              <w:rPr>
                <w:rFonts w:asciiTheme="minorHAnsi" w:hAnsiTheme="minorHAnsi" w:cs="Tahoma"/>
                <w:color w:val="FFFFFF" w:themeColor="background1"/>
                <w:sz w:val="22"/>
                <w:szCs w:val="22"/>
              </w:rPr>
              <w:t xml:space="preserve"> MANAGEMENT</w:t>
            </w:r>
          </w:p>
        </w:tc>
      </w:tr>
    </w:tbl>
    <w:p w14:paraId="52BE53FF" w14:textId="77777777" w:rsidR="00197BDE" w:rsidRPr="003C611B" w:rsidRDefault="00197BDE" w:rsidP="003C611B">
      <w:pPr>
        <w:spacing w:before="120"/>
        <w:rPr>
          <w:rFonts w:asciiTheme="minorHAnsi" w:eastAsiaTheme="minorHAnsi" w:hAnsiTheme="minorHAnsi" w:cstheme="minorBidi"/>
          <w:b/>
          <w:sz w:val="22"/>
          <w:szCs w:val="22"/>
        </w:rPr>
      </w:pPr>
      <w:r w:rsidRPr="003C611B">
        <w:rPr>
          <w:rFonts w:asciiTheme="minorHAnsi" w:eastAsiaTheme="minorHAnsi" w:hAnsiTheme="minorHAnsi" w:cstheme="minorBidi"/>
          <w:b/>
          <w:sz w:val="22"/>
          <w:szCs w:val="22"/>
        </w:rPr>
        <w:t>Weather Delays and Cancelations</w:t>
      </w:r>
    </w:p>
    <w:p w14:paraId="6AA93873" w14:textId="77777777" w:rsidR="00197BDE" w:rsidRDefault="00197BDE" w:rsidP="003C611B">
      <w:pPr>
        <w:ind w:left="360"/>
        <w:rPr>
          <w:rFonts w:asciiTheme="minorHAnsi" w:hAnsiTheme="minorHAnsi" w:cstheme="minorHAnsi"/>
          <w:sz w:val="22"/>
          <w:szCs w:val="22"/>
        </w:rPr>
      </w:pPr>
      <w:r>
        <w:rPr>
          <w:rFonts w:asciiTheme="minorHAnsi" w:hAnsiTheme="minorHAnsi" w:cstheme="minorHAnsi"/>
          <w:sz w:val="22"/>
          <w:szCs w:val="22"/>
        </w:rPr>
        <w:t>We will communicate any cancellations, delays or other concerns for safety prior to class via email, voicemail, and/or text message. Please be sure that we have all pertinent contact information as you travel to your class location.</w:t>
      </w:r>
    </w:p>
    <w:p w14:paraId="623F8E3D" w14:textId="77777777" w:rsidR="00197BDE" w:rsidRPr="003C611B" w:rsidRDefault="00197BDE" w:rsidP="003C611B">
      <w:pPr>
        <w:spacing w:before="120"/>
        <w:rPr>
          <w:rFonts w:asciiTheme="minorHAnsi" w:eastAsiaTheme="minorHAnsi" w:hAnsiTheme="minorHAnsi" w:cstheme="minorBidi"/>
          <w:b/>
          <w:sz w:val="22"/>
          <w:szCs w:val="22"/>
        </w:rPr>
      </w:pPr>
      <w:r w:rsidRPr="003C611B">
        <w:rPr>
          <w:rFonts w:asciiTheme="minorHAnsi" w:eastAsiaTheme="minorHAnsi" w:hAnsiTheme="minorHAnsi" w:cstheme="minorBidi"/>
          <w:b/>
          <w:sz w:val="22"/>
          <w:szCs w:val="22"/>
        </w:rPr>
        <w:t>Attendance for Domestic and International Students</w:t>
      </w:r>
    </w:p>
    <w:p w14:paraId="3B40B3C5" w14:textId="77777777" w:rsidR="00197BDE" w:rsidRDefault="00197BDE" w:rsidP="003C611B">
      <w:pPr>
        <w:ind w:left="360"/>
        <w:rPr>
          <w:rFonts w:asciiTheme="minorHAnsi" w:hAnsiTheme="minorHAnsi" w:cstheme="minorHAnsi"/>
          <w:sz w:val="22"/>
          <w:szCs w:val="22"/>
        </w:rPr>
      </w:pPr>
      <w:r>
        <w:rPr>
          <w:rFonts w:asciiTheme="minorHAnsi" w:hAnsiTheme="minorHAnsi" w:cstheme="minorHAnsi"/>
          <w:sz w:val="22"/>
          <w:szCs w:val="22"/>
        </w:rPr>
        <w:t xml:space="preserve">Please be mindful that these are short, accelerated courses. Attendance is extremely important. If you are going to be absent from any class day, please contact the course coordinator. </w:t>
      </w:r>
    </w:p>
    <w:p w14:paraId="226AF501" w14:textId="2F888947" w:rsidR="003C611B" w:rsidRDefault="00197BDE" w:rsidP="003C611B">
      <w:pPr>
        <w:spacing w:before="120"/>
        <w:rPr>
          <w:rFonts w:asciiTheme="minorHAnsi" w:eastAsiaTheme="minorHAnsi" w:hAnsiTheme="minorHAnsi" w:cstheme="minorBidi"/>
          <w:b/>
          <w:sz w:val="22"/>
          <w:szCs w:val="22"/>
        </w:rPr>
      </w:pPr>
      <w:r w:rsidRPr="003C611B">
        <w:rPr>
          <w:rFonts w:asciiTheme="minorHAnsi" w:eastAsiaTheme="minorHAnsi" w:hAnsiTheme="minorHAnsi" w:cstheme="minorBidi"/>
          <w:b/>
          <w:sz w:val="22"/>
          <w:szCs w:val="22"/>
        </w:rPr>
        <w:t>Plagiarism, Cheating and other types of Misconduc</w:t>
      </w:r>
      <w:r w:rsidR="003C611B">
        <w:rPr>
          <w:rFonts w:asciiTheme="minorHAnsi" w:eastAsiaTheme="minorHAnsi" w:hAnsiTheme="minorHAnsi" w:cstheme="minorBidi"/>
          <w:b/>
          <w:sz w:val="22"/>
          <w:szCs w:val="22"/>
        </w:rPr>
        <w:t>t</w:t>
      </w:r>
    </w:p>
    <w:p w14:paraId="196C2285" w14:textId="20170E33" w:rsidR="00197BDE" w:rsidRPr="003C611B" w:rsidRDefault="00197BDE" w:rsidP="003C611B">
      <w:pPr>
        <w:ind w:left="360"/>
        <w:rPr>
          <w:rFonts w:asciiTheme="minorHAnsi" w:hAnsiTheme="minorHAnsi" w:cstheme="minorHAnsi"/>
          <w:sz w:val="22"/>
          <w:szCs w:val="22"/>
        </w:rPr>
      </w:pPr>
      <w:r>
        <w:rPr>
          <w:rFonts w:asciiTheme="minorHAnsi" w:hAnsiTheme="minorHAnsi" w:cstheme="minorHAnsi"/>
          <w:sz w:val="22"/>
          <w:szCs w:val="22"/>
        </w:rPr>
        <w:t>Plagiarism</w:t>
      </w:r>
      <w:r w:rsidRPr="003C611B">
        <w:rPr>
          <w:rFonts w:asciiTheme="minorHAnsi" w:hAnsiTheme="minorHAnsi" w:cstheme="minorHAnsi"/>
          <w:sz w:val="22"/>
          <w:szCs w:val="22"/>
        </w:rPr>
        <w:footnoteReference w:id="1"/>
      </w:r>
      <w:r>
        <w:rPr>
          <w:rFonts w:asciiTheme="minorHAnsi" w:hAnsiTheme="minorHAnsi" w:cstheme="minorHAnsi"/>
          <w:sz w:val="22"/>
          <w:szCs w:val="22"/>
        </w:rPr>
        <w:t xml:space="preserve">, cheating and other types of misconduct are unacceptable. </w:t>
      </w:r>
    </w:p>
    <w:p w14:paraId="58377C09" w14:textId="3D97380B" w:rsidR="003C611B" w:rsidRPr="003C611B" w:rsidRDefault="00197BDE" w:rsidP="003C611B">
      <w:pPr>
        <w:spacing w:before="120"/>
        <w:rPr>
          <w:rFonts w:asciiTheme="minorHAnsi" w:eastAsiaTheme="minorHAnsi" w:hAnsiTheme="minorHAnsi" w:cstheme="minorBidi"/>
          <w:b/>
          <w:sz w:val="22"/>
          <w:szCs w:val="22"/>
        </w:rPr>
      </w:pPr>
      <w:r w:rsidRPr="003C611B">
        <w:rPr>
          <w:rFonts w:asciiTheme="minorHAnsi" w:eastAsiaTheme="minorHAnsi" w:hAnsiTheme="minorHAnsi" w:cstheme="minorBidi"/>
          <w:b/>
          <w:sz w:val="22"/>
          <w:szCs w:val="22"/>
        </w:rPr>
        <w:t>Students with Disabilities</w:t>
      </w:r>
    </w:p>
    <w:p w14:paraId="75FDD726" w14:textId="639E4028" w:rsidR="00197BDE" w:rsidRDefault="00197BDE" w:rsidP="003C611B">
      <w:pPr>
        <w:ind w:left="360"/>
        <w:rPr>
          <w:rFonts w:asciiTheme="minorHAnsi" w:hAnsiTheme="minorHAnsi" w:cstheme="minorHAnsi"/>
          <w:sz w:val="22"/>
          <w:szCs w:val="22"/>
        </w:rPr>
      </w:pPr>
      <w:r>
        <w:rPr>
          <w:rFonts w:asciiTheme="minorHAnsi" w:hAnsiTheme="minorHAnsi" w:cstheme="minorHAnsi"/>
          <w:sz w:val="22"/>
          <w:szCs w:val="22"/>
        </w:rPr>
        <w:t xml:space="preserve">Students requiring assistance and accommodation should complete the </w:t>
      </w:r>
      <w:hyperlink r:id="rId9" w:history="1">
        <w:r>
          <w:rPr>
            <w:rStyle w:val="Hyperlink"/>
            <w:rFonts w:asciiTheme="minorHAnsi" w:hAnsiTheme="minorHAnsi" w:cstheme="minorHAnsi"/>
            <w:sz w:val="22"/>
            <w:szCs w:val="22"/>
          </w:rPr>
          <w:t>Special Accommodation Request form</w:t>
        </w:r>
      </w:hyperlink>
      <w:r>
        <w:rPr>
          <w:rFonts w:asciiTheme="minorHAnsi" w:hAnsiTheme="minorHAnsi" w:cstheme="minorHAnsi"/>
          <w:sz w:val="22"/>
          <w:szCs w:val="22"/>
        </w:rPr>
        <w:t xml:space="preserve"> and submit it to Stephanie Smialek, Education Manager at </w:t>
      </w:r>
      <w:hyperlink r:id="rId10" w:history="1">
        <w:r>
          <w:rPr>
            <w:rStyle w:val="Hyperlink"/>
            <w:rFonts w:asciiTheme="minorHAnsi" w:hAnsiTheme="minorHAnsi" w:cstheme="minorHAnsi"/>
            <w:sz w:val="22"/>
            <w:szCs w:val="22"/>
          </w:rPr>
          <w:t>smialek@agma.org</w:t>
        </w:r>
      </w:hyperlink>
      <w:r>
        <w:rPr>
          <w:rFonts w:asciiTheme="minorHAnsi" w:hAnsiTheme="minorHAnsi" w:cstheme="minorHAnsi"/>
          <w:sz w:val="22"/>
          <w:szCs w:val="22"/>
        </w:rPr>
        <w:t xml:space="preserve">. She can be reached </w:t>
      </w:r>
      <w:proofErr w:type="gramStart"/>
      <w:r>
        <w:rPr>
          <w:rFonts w:asciiTheme="minorHAnsi" w:hAnsiTheme="minorHAnsi" w:cstheme="minorHAnsi"/>
          <w:sz w:val="22"/>
          <w:szCs w:val="22"/>
        </w:rPr>
        <w:t>at</w:t>
      </w:r>
      <w:proofErr w:type="gramEnd"/>
      <w:r>
        <w:rPr>
          <w:rFonts w:asciiTheme="minorHAnsi" w:hAnsiTheme="minorHAnsi" w:cstheme="minorHAnsi"/>
          <w:sz w:val="22"/>
          <w:szCs w:val="22"/>
        </w:rPr>
        <w:t xml:space="preserve"> </w:t>
      </w:r>
      <w:r>
        <w:rPr>
          <w:rFonts w:asciiTheme="minorHAnsi" w:hAnsiTheme="minorHAnsi" w:cstheme="minorHAnsi"/>
          <w:color w:val="000000"/>
          <w:sz w:val="22"/>
          <w:szCs w:val="22"/>
        </w:rPr>
        <w:t>773-302-8026</w:t>
      </w:r>
      <w:r>
        <w:rPr>
          <w:rFonts w:asciiTheme="minorHAnsi" w:hAnsiTheme="minorHAnsi" w:cstheme="minorHAnsi"/>
          <w:sz w:val="22"/>
          <w:szCs w:val="22"/>
        </w:rPr>
        <w:t>.</w:t>
      </w:r>
    </w:p>
    <w:p w14:paraId="7593DF91" w14:textId="77777777" w:rsidR="006B7B2E" w:rsidRDefault="006B7B2E">
      <w:pPr>
        <w:rPr>
          <w:rFonts w:asciiTheme="minorHAnsi" w:eastAsiaTheme="minorHAnsi" w:hAnsiTheme="minorHAnsi" w:cstheme="minorBidi"/>
          <w:b/>
          <w:sz w:val="22"/>
          <w:szCs w:val="22"/>
        </w:rPr>
      </w:pPr>
      <w:r>
        <w:rPr>
          <w:rFonts w:asciiTheme="minorHAnsi" w:eastAsiaTheme="minorHAnsi" w:hAnsiTheme="minorHAnsi" w:cstheme="minorBidi"/>
          <w:b/>
          <w:sz w:val="22"/>
          <w:szCs w:val="22"/>
        </w:rPr>
        <w:br w:type="page"/>
      </w:r>
    </w:p>
    <w:p w14:paraId="06D1CEC0" w14:textId="7847CD17" w:rsidR="003C611B" w:rsidRPr="003C611B" w:rsidRDefault="00197BDE" w:rsidP="003C611B">
      <w:pPr>
        <w:spacing w:before="120"/>
        <w:rPr>
          <w:rFonts w:asciiTheme="minorHAnsi" w:eastAsiaTheme="minorHAnsi" w:hAnsiTheme="minorHAnsi" w:cstheme="minorBidi"/>
          <w:b/>
          <w:sz w:val="22"/>
          <w:szCs w:val="22"/>
        </w:rPr>
      </w:pPr>
      <w:r w:rsidRPr="003C611B">
        <w:rPr>
          <w:rFonts w:asciiTheme="minorHAnsi" w:eastAsiaTheme="minorHAnsi" w:hAnsiTheme="minorHAnsi" w:cstheme="minorBidi"/>
          <w:b/>
          <w:sz w:val="22"/>
          <w:szCs w:val="22"/>
        </w:rPr>
        <w:t>Grievance Procedures</w:t>
      </w:r>
    </w:p>
    <w:p w14:paraId="2633C956" w14:textId="53E80342" w:rsidR="00197BDE" w:rsidRDefault="00197BDE" w:rsidP="003C611B">
      <w:pPr>
        <w:ind w:left="360"/>
        <w:rPr>
          <w:rFonts w:asciiTheme="minorHAnsi" w:hAnsiTheme="minorHAnsi" w:cstheme="minorHAnsi"/>
          <w:color w:val="000000"/>
          <w:sz w:val="22"/>
          <w:szCs w:val="22"/>
        </w:rPr>
      </w:pPr>
      <w:r>
        <w:rPr>
          <w:rFonts w:asciiTheme="minorHAnsi" w:hAnsiTheme="minorHAnsi" w:cstheme="minorHAnsi"/>
          <w:color w:val="000000"/>
          <w:sz w:val="22"/>
          <w:szCs w:val="22"/>
        </w:rPr>
        <w:t xml:space="preserve">Students who have concerns about the class are encouraged to contact Stephanie Smialek, Education Manager, at </w:t>
      </w:r>
      <w:hyperlink r:id="rId11" w:history="1">
        <w:r>
          <w:rPr>
            <w:rStyle w:val="Hyperlink"/>
            <w:rFonts w:asciiTheme="minorHAnsi" w:hAnsiTheme="minorHAnsi" w:cstheme="minorHAnsi"/>
            <w:sz w:val="22"/>
            <w:szCs w:val="22"/>
          </w:rPr>
          <w:t>smialek@agma.org</w:t>
        </w:r>
      </w:hyperlink>
      <w:r>
        <w:rPr>
          <w:rFonts w:asciiTheme="minorHAnsi" w:hAnsiTheme="minorHAnsi" w:cstheme="minorHAnsi"/>
          <w:color w:val="000000"/>
          <w:sz w:val="22"/>
          <w:szCs w:val="22"/>
        </w:rPr>
        <w:t xml:space="preserve"> or 773-302-8026.</w:t>
      </w:r>
    </w:p>
    <w:p w14:paraId="7675D382" w14:textId="77777777" w:rsidR="003C611B" w:rsidRDefault="00197BDE" w:rsidP="003C611B">
      <w:pPr>
        <w:spacing w:before="120"/>
        <w:rPr>
          <w:rFonts w:asciiTheme="minorHAnsi" w:eastAsiaTheme="minorHAnsi" w:hAnsiTheme="minorHAnsi" w:cstheme="minorBidi"/>
          <w:b/>
          <w:sz w:val="22"/>
          <w:szCs w:val="22"/>
        </w:rPr>
      </w:pPr>
      <w:r w:rsidRPr="003C611B">
        <w:rPr>
          <w:rFonts w:asciiTheme="minorHAnsi" w:eastAsiaTheme="minorHAnsi" w:hAnsiTheme="minorHAnsi" w:cstheme="minorBidi"/>
          <w:b/>
          <w:sz w:val="22"/>
          <w:szCs w:val="22"/>
        </w:rPr>
        <w:t>Outline Changes</w:t>
      </w:r>
    </w:p>
    <w:p w14:paraId="2BBFBDE3" w14:textId="13706336" w:rsidR="00197BDE" w:rsidRDefault="00197BDE" w:rsidP="003C611B">
      <w:pPr>
        <w:spacing w:after="240"/>
        <w:ind w:left="360"/>
        <w:rPr>
          <w:rFonts w:asciiTheme="minorHAnsi" w:hAnsiTheme="minorHAnsi" w:cstheme="minorHAnsi"/>
          <w:b/>
          <w:color w:val="000000"/>
          <w:sz w:val="20"/>
          <w:szCs w:val="20"/>
        </w:rPr>
      </w:pPr>
      <w:r>
        <w:rPr>
          <w:rFonts w:asciiTheme="minorHAnsi" w:hAnsiTheme="minorHAnsi" w:cstheme="minorHAnsi"/>
          <w:color w:val="000000"/>
          <w:sz w:val="22"/>
          <w:szCs w:val="22"/>
        </w:rPr>
        <w:t xml:space="preserve">The instructor reserves the right to modify the outline </w:t>
      </w:r>
      <w:proofErr w:type="gramStart"/>
      <w:r>
        <w:rPr>
          <w:rFonts w:asciiTheme="minorHAnsi" w:hAnsiTheme="minorHAnsi" w:cstheme="minorHAnsi"/>
          <w:color w:val="000000"/>
          <w:sz w:val="22"/>
          <w:szCs w:val="22"/>
        </w:rPr>
        <w:t>during the course of</w:t>
      </w:r>
      <w:proofErr w:type="gramEnd"/>
      <w:r>
        <w:rPr>
          <w:rFonts w:asciiTheme="minorHAnsi" w:hAnsiTheme="minorHAnsi" w:cstheme="minorHAnsi"/>
          <w:color w:val="000000"/>
          <w:sz w:val="22"/>
          <w:szCs w:val="22"/>
        </w:rPr>
        <w:t xml:space="preserve"> the class.</w:t>
      </w:r>
    </w:p>
    <w:tbl>
      <w:tblPr>
        <w:tblStyle w:val="TableGrid8"/>
        <w:tblW w:w="0" w:type="auto"/>
        <w:tblLook w:val="04A0" w:firstRow="1" w:lastRow="0" w:firstColumn="1" w:lastColumn="0" w:noHBand="0" w:noVBand="1"/>
      </w:tblPr>
      <w:tblGrid>
        <w:gridCol w:w="9344"/>
      </w:tblGrid>
      <w:tr w:rsidR="0015649C" w:rsidRPr="002B149A" w14:paraId="40212A61" w14:textId="77777777" w:rsidTr="007C63F6">
        <w:trPr>
          <w:cnfStyle w:val="100000000000" w:firstRow="1" w:lastRow="0" w:firstColumn="0" w:lastColumn="0" w:oddVBand="0" w:evenVBand="0" w:oddHBand="0" w:evenHBand="0" w:firstRowFirstColumn="0" w:firstRowLastColumn="0" w:lastRowFirstColumn="0" w:lastRowLastColumn="0"/>
        </w:trPr>
        <w:tc>
          <w:tcPr>
            <w:tcW w:w="9344" w:type="dxa"/>
            <w:vAlign w:val="center"/>
          </w:tcPr>
          <w:p w14:paraId="14208F2B" w14:textId="77777777" w:rsidR="0015649C" w:rsidRPr="002B149A" w:rsidRDefault="00D72373" w:rsidP="0015649C">
            <w:pPr>
              <w:jc w:val="center"/>
              <w:rPr>
                <w:rFonts w:asciiTheme="minorHAnsi" w:hAnsiTheme="minorHAnsi" w:cs="Tahoma"/>
                <w:color w:val="FFFFFF" w:themeColor="background1"/>
                <w:sz w:val="22"/>
                <w:szCs w:val="22"/>
              </w:rPr>
            </w:pPr>
            <w:proofErr w:type="gramStart"/>
            <w:r>
              <w:rPr>
                <w:rFonts w:asciiTheme="minorHAnsi" w:hAnsiTheme="minorHAnsi" w:cs="Tahoma"/>
                <w:color w:val="FFFFFF" w:themeColor="background1"/>
                <w:sz w:val="22"/>
                <w:szCs w:val="22"/>
              </w:rPr>
              <w:t xml:space="preserve">LEARNING </w:t>
            </w:r>
            <w:r w:rsidR="002B149A" w:rsidRPr="002B149A">
              <w:rPr>
                <w:rFonts w:asciiTheme="minorHAnsi" w:hAnsiTheme="minorHAnsi" w:cs="Tahoma"/>
                <w:color w:val="FFFFFF" w:themeColor="background1"/>
                <w:sz w:val="22"/>
                <w:szCs w:val="22"/>
              </w:rPr>
              <w:t xml:space="preserve"> AND</w:t>
            </w:r>
            <w:proofErr w:type="gramEnd"/>
            <w:r w:rsidR="002B149A" w:rsidRPr="002B149A">
              <w:rPr>
                <w:rFonts w:asciiTheme="minorHAnsi" w:hAnsiTheme="minorHAnsi" w:cs="Tahoma"/>
                <w:color w:val="FFFFFF" w:themeColor="background1"/>
                <w:sz w:val="22"/>
                <w:szCs w:val="22"/>
              </w:rPr>
              <w:t xml:space="preserve"> </w:t>
            </w:r>
            <w:r>
              <w:rPr>
                <w:rFonts w:asciiTheme="minorHAnsi" w:hAnsiTheme="minorHAnsi" w:cs="Tahoma"/>
                <w:color w:val="FFFFFF" w:themeColor="background1"/>
                <w:sz w:val="22"/>
                <w:szCs w:val="22"/>
              </w:rPr>
              <w:t xml:space="preserve"> OTHER </w:t>
            </w:r>
            <w:r w:rsidR="002B149A" w:rsidRPr="002B149A">
              <w:rPr>
                <w:rFonts w:asciiTheme="minorHAnsi" w:hAnsiTheme="minorHAnsi" w:cs="Tahoma"/>
                <w:color w:val="FFFFFF" w:themeColor="background1"/>
                <w:sz w:val="22"/>
                <w:szCs w:val="22"/>
              </w:rPr>
              <w:t>RESOURCES</w:t>
            </w:r>
          </w:p>
        </w:tc>
      </w:tr>
    </w:tbl>
    <w:p w14:paraId="315EDAD3" w14:textId="77777777" w:rsidR="007E5703" w:rsidRPr="003C611B" w:rsidRDefault="007E5703" w:rsidP="003C611B">
      <w:pPr>
        <w:spacing w:before="120" w:after="120"/>
        <w:rPr>
          <w:rFonts w:asciiTheme="minorHAnsi" w:eastAsiaTheme="minorHAnsi" w:hAnsiTheme="minorHAnsi" w:cstheme="minorBidi"/>
          <w:b/>
          <w:sz w:val="22"/>
          <w:szCs w:val="22"/>
        </w:rPr>
      </w:pPr>
      <w:r w:rsidRPr="003C611B">
        <w:rPr>
          <w:rFonts w:asciiTheme="minorHAnsi" w:eastAsiaTheme="minorHAnsi" w:hAnsiTheme="minorHAnsi" w:cstheme="minorBidi"/>
          <w:b/>
          <w:sz w:val="22"/>
          <w:szCs w:val="22"/>
        </w:rPr>
        <w:t>Links for writing resources:</w:t>
      </w:r>
    </w:p>
    <w:p w14:paraId="1EFDAD91" w14:textId="77777777" w:rsidR="00EA434C" w:rsidRPr="007C63F6" w:rsidRDefault="00EA434C" w:rsidP="00D422D5">
      <w:pPr>
        <w:pStyle w:val="ListParagraph"/>
        <w:numPr>
          <w:ilvl w:val="0"/>
          <w:numId w:val="1"/>
        </w:numPr>
        <w:rPr>
          <w:rFonts w:asciiTheme="minorHAnsi" w:hAnsiTheme="minorHAnsi" w:cstheme="minorHAnsi"/>
          <w:color w:val="000000"/>
          <w:sz w:val="22"/>
          <w:szCs w:val="22"/>
        </w:rPr>
      </w:pPr>
      <w:r w:rsidRPr="007C63F6">
        <w:rPr>
          <w:rFonts w:asciiTheme="minorHAnsi" w:hAnsiTheme="minorHAnsi" w:cstheme="minorHAnsi"/>
          <w:color w:val="000000"/>
          <w:sz w:val="22"/>
          <w:szCs w:val="22"/>
        </w:rPr>
        <w:t>grammar.ccc.commnet.edu/grammar</w:t>
      </w:r>
    </w:p>
    <w:p w14:paraId="04F85026" w14:textId="77777777" w:rsidR="00EA434C" w:rsidRPr="007C63F6" w:rsidRDefault="00C43F95" w:rsidP="00D422D5">
      <w:pPr>
        <w:pStyle w:val="ListParagraph"/>
        <w:numPr>
          <w:ilvl w:val="0"/>
          <w:numId w:val="1"/>
        </w:numPr>
        <w:rPr>
          <w:rFonts w:asciiTheme="minorHAnsi" w:hAnsiTheme="minorHAnsi" w:cstheme="minorHAnsi"/>
          <w:color w:val="000000"/>
          <w:sz w:val="22"/>
          <w:szCs w:val="22"/>
        </w:rPr>
      </w:pPr>
      <w:hyperlink r:id="rId12" w:history="1">
        <w:r w:rsidR="00EA434C" w:rsidRPr="007C63F6">
          <w:rPr>
            <w:rFonts w:asciiTheme="minorHAnsi" w:hAnsiTheme="minorHAnsi" w:cstheme="minorHAnsi"/>
            <w:color w:val="000000"/>
            <w:sz w:val="22"/>
            <w:szCs w:val="22"/>
          </w:rPr>
          <w:t>www.merriam-webster.com</w:t>
        </w:r>
      </w:hyperlink>
    </w:p>
    <w:p w14:paraId="1366D861" w14:textId="77777777" w:rsidR="007E5703" w:rsidRPr="003C611B" w:rsidRDefault="007E5703" w:rsidP="003C611B">
      <w:pPr>
        <w:spacing w:before="120" w:after="120"/>
        <w:rPr>
          <w:rFonts w:asciiTheme="minorHAnsi" w:eastAsiaTheme="minorHAnsi" w:hAnsiTheme="minorHAnsi" w:cstheme="minorBidi"/>
          <w:b/>
          <w:sz w:val="22"/>
          <w:szCs w:val="22"/>
        </w:rPr>
      </w:pPr>
      <w:r w:rsidRPr="003C611B">
        <w:rPr>
          <w:rFonts w:asciiTheme="minorHAnsi" w:eastAsiaTheme="minorHAnsi" w:hAnsiTheme="minorHAnsi" w:cstheme="minorBidi"/>
          <w:b/>
          <w:sz w:val="22"/>
          <w:szCs w:val="22"/>
        </w:rPr>
        <w:t>Links for Math resources:</w:t>
      </w:r>
    </w:p>
    <w:p w14:paraId="6B87AFB1" w14:textId="77777777" w:rsidR="005C481A" w:rsidRPr="007C63F6" w:rsidRDefault="00C43F95" w:rsidP="00D422D5">
      <w:pPr>
        <w:pStyle w:val="ListParagraph"/>
        <w:numPr>
          <w:ilvl w:val="0"/>
          <w:numId w:val="3"/>
        </w:numPr>
        <w:rPr>
          <w:rFonts w:asciiTheme="minorHAnsi" w:hAnsiTheme="minorHAnsi" w:cstheme="minorHAnsi"/>
          <w:sz w:val="22"/>
          <w:szCs w:val="22"/>
        </w:rPr>
      </w:pPr>
      <w:hyperlink r:id="rId13" w:history="1">
        <w:r w:rsidR="005C481A" w:rsidRPr="007C63F6">
          <w:rPr>
            <w:rStyle w:val="Hyperlink"/>
            <w:rFonts w:asciiTheme="minorHAnsi" w:hAnsiTheme="minorHAnsi" w:cstheme="minorHAnsi"/>
            <w:sz w:val="22"/>
            <w:szCs w:val="22"/>
          </w:rPr>
          <w:t>www.sosmath.com</w:t>
        </w:r>
      </w:hyperlink>
    </w:p>
    <w:p w14:paraId="4F6C0AD1" w14:textId="77777777" w:rsidR="005C481A" w:rsidRPr="007C63F6" w:rsidRDefault="0084065A" w:rsidP="00D422D5">
      <w:pPr>
        <w:pStyle w:val="ListParagraph"/>
        <w:numPr>
          <w:ilvl w:val="0"/>
          <w:numId w:val="3"/>
        </w:numPr>
        <w:rPr>
          <w:rFonts w:asciiTheme="minorHAnsi" w:hAnsiTheme="minorHAnsi" w:cstheme="minorHAnsi"/>
          <w:sz w:val="22"/>
          <w:szCs w:val="22"/>
        </w:rPr>
      </w:pPr>
      <w:r w:rsidRPr="007C63F6">
        <w:rPr>
          <w:rFonts w:asciiTheme="minorHAnsi" w:hAnsiTheme="minorHAnsi" w:cstheme="minorHAnsi"/>
          <w:sz w:val="22"/>
          <w:szCs w:val="22"/>
        </w:rPr>
        <w:t>Khan Academ</w:t>
      </w:r>
      <w:r w:rsidR="005C481A" w:rsidRPr="007C63F6">
        <w:rPr>
          <w:rFonts w:asciiTheme="minorHAnsi" w:hAnsiTheme="minorHAnsi" w:cstheme="minorHAnsi"/>
          <w:sz w:val="22"/>
          <w:szCs w:val="22"/>
        </w:rPr>
        <w:t xml:space="preserve">y on www.youtube.com  </w:t>
      </w:r>
    </w:p>
    <w:p w14:paraId="1EE19D76" w14:textId="77777777" w:rsidR="0028410B" w:rsidRPr="003C611B" w:rsidRDefault="0028410B" w:rsidP="003C611B">
      <w:pPr>
        <w:spacing w:before="120" w:after="120"/>
        <w:rPr>
          <w:rFonts w:asciiTheme="minorHAnsi" w:eastAsiaTheme="minorHAnsi" w:hAnsiTheme="minorHAnsi" w:cstheme="minorBidi"/>
          <w:b/>
          <w:sz w:val="22"/>
          <w:szCs w:val="22"/>
        </w:rPr>
      </w:pPr>
      <w:r w:rsidRPr="003C611B">
        <w:rPr>
          <w:rFonts w:asciiTheme="minorHAnsi" w:eastAsiaTheme="minorHAnsi" w:hAnsiTheme="minorHAnsi" w:cstheme="minorBidi"/>
          <w:b/>
          <w:sz w:val="22"/>
          <w:szCs w:val="22"/>
        </w:rPr>
        <w:t>Links for time management</w:t>
      </w:r>
      <w:r w:rsidR="00EA434C" w:rsidRPr="003C611B">
        <w:rPr>
          <w:rFonts w:asciiTheme="minorHAnsi" w:eastAsiaTheme="minorHAnsi" w:hAnsiTheme="minorHAnsi" w:cstheme="minorBidi"/>
          <w:b/>
          <w:sz w:val="22"/>
          <w:szCs w:val="22"/>
        </w:rPr>
        <w:t>, study skills and note taking</w:t>
      </w:r>
      <w:r w:rsidRPr="003C611B">
        <w:rPr>
          <w:rFonts w:asciiTheme="minorHAnsi" w:eastAsiaTheme="minorHAnsi" w:hAnsiTheme="minorHAnsi" w:cstheme="minorBidi"/>
          <w:b/>
          <w:sz w:val="22"/>
          <w:szCs w:val="22"/>
        </w:rPr>
        <w:t xml:space="preserve"> resources:</w:t>
      </w:r>
    </w:p>
    <w:p w14:paraId="5062856B" w14:textId="77777777" w:rsidR="00EA434C" w:rsidRPr="007C63F6" w:rsidRDefault="00C43F95" w:rsidP="00D422D5">
      <w:pPr>
        <w:pStyle w:val="ListParagraph"/>
        <w:numPr>
          <w:ilvl w:val="0"/>
          <w:numId w:val="3"/>
        </w:numPr>
        <w:rPr>
          <w:rFonts w:asciiTheme="minorHAnsi" w:hAnsiTheme="minorHAnsi" w:cstheme="minorHAnsi"/>
          <w:color w:val="000000"/>
          <w:sz w:val="22"/>
          <w:szCs w:val="22"/>
        </w:rPr>
      </w:pPr>
      <w:hyperlink r:id="rId14" w:history="1">
        <w:r w:rsidR="00EA434C" w:rsidRPr="007C63F6">
          <w:rPr>
            <w:rFonts w:asciiTheme="minorHAnsi" w:hAnsiTheme="minorHAnsi" w:cstheme="minorHAnsi"/>
            <w:color w:val="000000"/>
            <w:sz w:val="22"/>
            <w:szCs w:val="22"/>
          </w:rPr>
          <w:t>www.mindtools.com</w:t>
        </w:r>
      </w:hyperlink>
    </w:p>
    <w:p w14:paraId="6EA533A2" w14:textId="77777777" w:rsidR="00EA434C" w:rsidRPr="007C63F6" w:rsidRDefault="00C43F95" w:rsidP="00D422D5">
      <w:pPr>
        <w:pStyle w:val="ListParagraph"/>
        <w:numPr>
          <w:ilvl w:val="0"/>
          <w:numId w:val="3"/>
        </w:numPr>
        <w:rPr>
          <w:rFonts w:asciiTheme="minorHAnsi" w:hAnsiTheme="minorHAnsi" w:cstheme="minorHAnsi"/>
          <w:color w:val="000000"/>
          <w:sz w:val="22"/>
          <w:szCs w:val="22"/>
        </w:rPr>
      </w:pPr>
      <w:hyperlink r:id="rId15" w:history="1">
        <w:r w:rsidR="00EA434C" w:rsidRPr="007C63F6">
          <w:rPr>
            <w:rFonts w:asciiTheme="minorHAnsi" w:hAnsiTheme="minorHAnsi" w:cstheme="minorHAnsi"/>
            <w:color w:val="000000"/>
            <w:sz w:val="22"/>
            <w:szCs w:val="22"/>
          </w:rPr>
          <w:t>www.testakingtips.com</w:t>
        </w:r>
      </w:hyperlink>
    </w:p>
    <w:p w14:paraId="3385FDD3" w14:textId="77777777" w:rsidR="002B4E25" w:rsidRPr="003C611B" w:rsidRDefault="00EA434C" w:rsidP="003C611B">
      <w:pPr>
        <w:spacing w:before="120" w:after="120"/>
        <w:rPr>
          <w:rFonts w:asciiTheme="minorHAnsi" w:eastAsiaTheme="minorHAnsi" w:hAnsiTheme="minorHAnsi" w:cstheme="minorBidi"/>
          <w:b/>
          <w:sz w:val="22"/>
          <w:szCs w:val="22"/>
        </w:rPr>
      </w:pPr>
      <w:r w:rsidRPr="003C611B">
        <w:rPr>
          <w:rFonts w:asciiTheme="minorHAnsi" w:eastAsiaTheme="minorHAnsi" w:hAnsiTheme="minorHAnsi" w:cstheme="minorBidi"/>
          <w:b/>
          <w:sz w:val="22"/>
          <w:szCs w:val="22"/>
        </w:rPr>
        <w:t>Links for career resources:</w:t>
      </w:r>
    </w:p>
    <w:p w14:paraId="366752CE" w14:textId="77777777" w:rsidR="009C7CF3" w:rsidRPr="007C63F6" w:rsidRDefault="00C43F95" w:rsidP="009C7CF3">
      <w:pPr>
        <w:pStyle w:val="ListParagraph"/>
        <w:numPr>
          <w:ilvl w:val="0"/>
          <w:numId w:val="6"/>
        </w:numPr>
        <w:rPr>
          <w:rFonts w:asciiTheme="minorHAnsi" w:hAnsiTheme="minorHAnsi" w:cstheme="minorHAnsi"/>
          <w:color w:val="000000"/>
          <w:sz w:val="22"/>
          <w:szCs w:val="22"/>
        </w:rPr>
      </w:pPr>
      <w:hyperlink r:id="rId16" w:history="1">
        <w:r w:rsidR="009C7CF3" w:rsidRPr="007C63F6">
          <w:rPr>
            <w:rStyle w:val="Hyperlink"/>
            <w:rFonts w:asciiTheme="minorHAnsi" w:hAnsiTheme="minorHAnsi" w:cstheme="minorHAnsi"/>
            <w:sz w:val="22"/>
            <w:szCs w:val="22"/>
          </w:rPr>
          <w:t>https://www.agma.org/newsroom/jobs/</w:t>
        </w:r>
      </w:hyperlink>
    </w:p>
    <w:p w14:paraId="25130C3C" w14:textId="77777777" w:rsidR="009C7CF3" w:rsidRPr="003C611B" w:rsidRDefault="009C7CF3" w:rsidP="003C611B">
      <w:pPr>
        <w:spacing w:before="120" w:after="120"/>
        <w:rPr>
          <w:rFonts w:asciiTheme="minorHAnsi" w:eastAsiaTheme="minorHAnsi" w:hAnsiTheme="minorHAnsi" w:cstheme="minorBidi"/>
          <w:b/>
          <w:sz w:val="22"/>
          <w:szCs w:val="22"/>
        </w:rPr>
      </w:pPr>
      <w:r w:rsidRPr="003C611B">
        <w:rPr>
          <w:rFonts w:asciiTheme="minorHAnsi" w:eastAsiaTheme="minorHAnsi" w:hAnsiTheme="minorHAnsi" w:cstheme="minorBidi"/>
          <w:b/>
          <w:sz w:val="22"/>
          <w:szCs w:val="22"/>
        </w:rPr>
        <w:t>Industry News:</w:t>
      </w:r>
    </w:p>
    <w:p w14:paraId="66C92B51" w14:textId="77777777" w:rsidR="009C7CF3" w:rsidRPr="007C63F6" w:rsidRDefault="009C7CF3" w:rsidP="009C7CF3">
      <w:pPr>
        <w:pStyle w:val="ListParagraph"/>
        <w:numPr>
          <w:ilvl w:val="0"/>
          <w:numId w:val="6"/>
        </w:numPr>
        <w:rPr>
          <w:rFonts w:asciiTheme="minorHAnsi" w:hAnsiTheme="minorHAnsi" w:cstheme="minorHAnsi"/>
          <w:color w:val="000000"/>
          <w:sz w:val="22"/>
          <w:szCs w:val="22"/>
        </w:rPr>
      </w:pPr>
      <w:r w:rsidRPr="007C63F6">
        <w:rPr>
          <w:rFonts w:asciiTheme="minorHAnsi" w:hAnsiTheme="minorHAnsi" w:cstheme="minorHAnsi"/>
          <w:color w:val="000000"/>
          <w:sz w:val="22"/>
          <w:szCs w:val="22"/>
        </w:rPr>
        <w:t>https://www.agma.org/newsroom/industry-news/</w:t>
      </w:r>
    </w:p>
    <w:p w14:paraId="4E8FB43E" w14:textId="77777777" w:rsidR="00EA434C" w:rsidRPr="00EA434C" w:rsidRDefault="00EA434C" w:rsidP="00EA434C">
      <w:pPr>
        <w:rPr>
          <w:rFonts w:asciiTheme="minorHAnsi" w:hAnsiTheme="minorHAnsi" w:cs="Tahoma"/>
          <w:color w:val="000000"/>
          <w:sz w:val="22"/>
          <w:szCs w:val="22"/>
        </w:rPr>
      </w:pPr>
    </w:p>
    <w:sectPr w:rsidR="00EA434C" w:rsidRPr="00EA434C" w:rsidSect="003F58E6">
      <w:footerReference w:type="even" r:id="rId17"/>
      <w:footerReference w:type="default" r:id="rId18"/>
      <w:pgSz w:w="12240" w:h="15840"/>
      <w:pgMar w:top="90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872E7" w14:textId="77777777" w:rsidR="00C43F95" w:rsidRDefault="00C43F95">
      <w:r>
        <w:separator/>
      </w:r>
    </w:p>
  </w:endnote>
  <w:endnote w:type="continuationSeparator" w:id="0">
    <w:p w14:paraId="003920A3" w14:textId="77777777" w:rsidR="00C43F95" w:rsidRDefault="00C43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A4305" w14:textId="77777777" w:rsidR="007D339C" w:rsidRPr="0097397B" w:rsidRDefault="00A86E58" w:rsidP="00F462B6">
    <w:pPr>
      <w:pStyle w:val="Footer"/>
      <w:framePr w:wrap="around" w:vAnchor="text" w:hAnchor="margin" w:xAlign="right" w:y="1"/>
      <w:rPr>
        <w:rStyle w:val="PageNumber"/>
        <w:sz w:val="23"/>
        <w:szCs w:val="23"/>
      </w:rPr>
    </w:pPr>
    <w:r w:rsidRPr="0097397B">
      <w:rPr>
        <w:rStyle w:val="PageNumber"/>
        <w:sz w:val="23"/>
        <w:szCs w:val="23"/>
      </w:rPr>
      <w:fldChar w:fldCharType="begin"/>
    </w:r>
    <w:r w:rsidR="007D339C" w:rsidRPr="0097397B">
      <w:rPr>
        <w:rStyle w:val="PageNumber"/>
        <w:sz w:val="23"/>
        <w:szCs w:val="23"/>
      </w:rPr>
      <w:instrText xml:space="preserve">PAGE  </w:instrText>
    </w:r>
    <w:r w:rsidRPr="0097397B">
      <w:rPr>
        <w:rStyle w:val="PageNumber"/>
        <w:sz w:val="23"/>
        <w:szCs w:val="23"/>
      </w:rPr>
      <w:fldChar w:fldCharType="end"/>
    </w:r>
  </w:p>
  <w:p w14:paraId="706A0735" w14:textId="77777777" w:rsidR="007D339C" w:rsidRPr="0097397B" w:rsidRDefault="007D339C" w:rsidP="00F462B6">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109F2" w14:textId="77777777" w:rsidR="007D339C" w:rsidRPr="0097397B" w:rsidRDefault="00A86E58" w:rsidP="00F462B6">
    <w:pPr>
      <w:pStyle w:val="Footer"/>
      <w:framePr w:wrap="around" w:vAnchor="text" w:hAnchor="margin" w:xAlign="right" w:y="1"/>
      <w:rPr>
        <w:rStyle w:val="PageNumber"/>
        <w:sz w:val="23"/>
        <w:szCs w:val="23"/>
      </w:rPr>
    </w:pPr>
    <w:r w:rsidRPr="0097397B">
      <w:rPr>
        <w:rStyle w:val="PageNumber"/>
        <w:sz w:val="23"/>
        <w:szCs w:val="23"/>
      </w:rPr>
      <w:fldChar w:fldCharType="begin"/>
    </w:r>
    <w:r w:rsidR="007D339C" w:rsidRPr="0097397B">
      <w:rPr>
        <w:rStyle w:val="PageNumber"/>
        <w:sz w:val="23"/>
        <w:szCs w:val="23"/>
      </w:rPr>
      <w:instrText xml:space="preserve">PAGE  </w:instrText>
    </w:r>
    <w:r w:rsidRPr="0097397B">
      <w:rPr>
        <w:rStyle w:val="PageNumber"/>
        <w:sz w:val="23"/>
        <w:szCs w:val="23"/>
      </w:rPr>
      <w:fldChar w:fldCharType="separate"/>
    </w:r>
    <w:r w:rsidR="00EC0F7A">
      <w:rPr>
        <w:rStyle w:val="PageNumber"/>
        <w:noProof/>
        <w:sz w:val="23"/>
        <w:szCs w:val="23"/>
      </w:rPr>
      <w:t>1</w:t>
    </w:r>
    <w:r w:rsidRPr="0097397B">
      <w:rPr>
        <w:rStyle w:val="PageNumber"/>
        <w:sz w:val="23"/>
        <w:szCs w:val="23"/>
      </w:rPr>
      <w:fldChar w:fldCharType="end"/>
    </w:r>
  </w:p>
  <w:p w14:paraId="67775BC8" w14:textId="77777777" w:rsidR="007D339C" w:rsidRPr="0097397B" w:rsidRDefault="007D339C" w:rsidP="00F462B6">
    <w:pPr>
      <w:pStyle w:val="Footer"/>
      <w:ind w:right="360"/>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876A3" w14:textId="77777777" w:rsidR="00C43F95" w:rsidRDefault="00C43F95">
      <w:r>
        <w:separator/>
      </w:r>
    </w:p>
  </w:footnote>
  <w:footnote w:type="continuationSeparator" w:id="0">
    <w:p w14:paraId="457109BE" w14:textId="77777777" w:rsidR="00C43F95" w:rsidRDefault="00C43F95">
      <w:r>
        <w:continuationSeparator/>
      </w:r>
    </w:p>
  </w:footnote>
  <w:footnote w:id="1">
    <w:p w14:paraId="75E4788A" w14:textId="77777777" w:rsidR="00197BDE" w:rsidRDefault="00197BDE" w:rsidP="00197BDE">
      <w:pPr>
        <w:rPr>
          <w:sz w:val="16"/>
          <w:szCs w:val="16"/>
        </w:rPr>
      </w:pPr>
      <w:r>
        <w:rPr>
          <w:sz w:val="16"/>
          <w:szCs w:val="16"/>
        </w:rPr>
        <w:footnoteRef/>
      </w:r>
      <w:r>
        <w:rPr>
          <w:sz w:val="16"/>
          <w:szCs w:val="16"/>
        </w:rPr>
        <w:t xml:space="preserve"> </w:t>
      </w:r>
      <w:r>
        <w:rPr>
          <w:rFonts w:ascii="Verdana" w:hAnsi="Verdana" w:cs="Tahoma"/>
          <w:color w:val="000000"/>
          <w:sz w:val="16"/>
          <w:szCs w:val="16"/>
        </w:rPr>
        <w:t>Plagiarism is defined as “the use or close imitation of the language and thoughts of another author and the representation of them as one’s own original 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90354"/>
    <w:multiLevelType w:val="hybridMultilevel"/>
    <w:tmpl w:val="D2D4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3E11C9"/>
    <w:multiLevelType w:val="hybridMultilevel"/>
    <w:tmpl w:val="9A80C29A"/>
    <w:lvl w:ilvl="0" w:tplc="2E3875DA">
      <w:numFmt w:val="bullet"/>
      <w:lvlText w:val="•"/>
      <w:lvlJc w:val="left"/>
      <w:pPr>
        <w:ind w:left="1440" w:hanging="360"/>
      </w:pPr>
      <w:rPr>
        <w:rFonts w:ascii="Calibri" w:eastAsiaTheme="minorHAnsi" w:hAnsi="Calibri" w:cs="Consola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C272FA"/>
    <w:multiLevelType w:val="hybridMultilevel"/>
    <w:tmpl w:val="56DE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F26E8F"/>
    <w:multiLevelType w:val="hybridMultilevel"/>
    <w:tmpl w:val="19BC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624E9"/>
    <w:multiLevelType w:val="hybridMultilevel"/>
    <w:tmpl w:val="95D8F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AA48D3"/>
    <w:multiLevelType w:val="hybridMultilevel"/>
    <w:tmpl w:val="3648B93E"/>
    <w:lvl w:ilvl="0" w:tplc="04090001">
      <w:start w:val="1"/>
      <w:numFmt w:val="bullet"/>
      <w:lvlText w:val=""/>
      <w:lvlJc w:val="left"/>
      <w:pPr>
        <w:ind w:left="450" w:hanging="360"/>
      </w:pPr>
      <w:rPr>
        <w:rFonts w:ascii="Symbol" w:hAnsi="Symbol"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6" w15:restartNumberingAfterBreak="0">
    <w:nsid w:val="51DC2C44"/>
    <w:multiLevelType w:val="hybridMultilevel"/>
    <w:tmpl w:val="6328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032DE9"/>
    <w:multiLevelType w:val="multilevel"/>
    <w:tmpl w:val="94F61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060"/>
        </w:tabs>
        <w:ind w:left="306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EF102A"/>
    <w:multiLevelType w:val="hybridMultilevel"/>
    <w:tmpl w:val="AC48B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E563B6"/>
    <w:multiLevelType w:val="hybridMultilevel"/>
    <w:tmpl w:val="2FD685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7E26FF2"/>
    <w:multiLevelType w:val="hybridMultilevel"/>
    <w:tmpl w:val="42004BE6"/>
    <w:lvl w:ilvl="0" w:tplc="45E27C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79133032">
    <w:abstractNumId w:val="3"/>
  </w:num>
  <w:num w:numId="2" w16cid:durableId="674723222">
    <w:abstractNumId w:val="2"/>
  </w:num>
  <w:num w:numId="3" w16cid:durableId="2009553144">
    <w:abstractNumId w:val="8"/>
  </w:num>
  <w:num w:numId="4" w16cid:durableId="431247533">
    <w:abstractNumId w:val="4"/>
  </w:num>
  <w:num w:numId="5" w16cid:durableId="963000716">
    <w:abstractNumId w:val="0"/>
  </w:num>
  <w:num w:numId="6" w16cid:durableId="970282683">
    <w:abstractNumId w:val="6"/>
  </w:num>
  <w:num w:numId="7" w16cid:durableId="1006826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8110087">
    <w:abstractNumId w:val="1"/>
  </w:num>
  <w:num w:numId="9" w16cid:durableId="981734955">
    <w:abstractNumId w:val="9"/>
  </w:num>
  <w:num w:numId="10" w16cid:durableId="1520271157">
    <w:abstractNumId w:val="7"/>
  </w:num>
  <w:num w:numId="11" w16cid:durableId="40202429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79B"/>
    <w:rsid w:val="0001583D"/>
    <w:rsid w:val="00032E49"/>
    <w:rsid w:val="00036643"/>
    <w:rsid w:val="00037DD5"/>
    <w:rsid w:val="00062B6C"/>
    <w:rsid w:val="00063984"/>
    <w:rsid w:val="000762DF"/>
    <w:rsid w:val="000842E7"/>
    <w:rsid w:val="00090C3F"/>
    <w:rsid w:val="0009584D"/>
    <w:rsid w:val="000A614F"/>
    <w:rsid w:val="000A7431"/>
    <w:rsid w:val="000A77C1"/>
    <w:rsid w:val="000B2E9F"/>
    <w:rsid w:val="000B4557"/>
    <w:rsid w:val="000B6A2D"/>
    <w:rsid w:val="000B71A7"/>
    <w:rsid w:val="000C56DC"/>
    <w:rsid w:val="000C62E9"/>
    <w:rsid w:val="000C76F5"/>
    <w:rsid w:val="000D6B68"/>
    <w:rsid w:val="000E1C6A"/>
    <w:rsid w:val="000E3A62"/>
    <w:rsid w:val="000F06DD"/>
    <w:rsid w:val="000F32C5"/>
    <w:rsid w:val="000F7FCB"/>
    <w:rsid w:val="00100282"/>
    <w:rsid w:val="00102DA1"/>
    <w:rsid w:val="00113A7A"/>
    <w:rsid w:val="00114A1B"/>
    <w:rsid w:val="00115BA3"/>
    <w:rsid w:val="00116717"/>
    <w:rsid w:val="0012387D"/>
    <w:rsid w:val="00137AE3"/>
    <w:rsid w:val="00141E8A"/>
    <w:rsid w:val="001444FC"/>
    <w:rsid w:val="00152D3E"/>
    <w:rsid w:val="00153A4D"/>
    <w:rsid w:val="0015649C"/>
    <w:rsid w:val="00157115"/>
    <w:rsid w:val="00163CC8"/>
    <w:rsid w:val="001750C1"/>
    <w:rsid w:val="001806C2"/>
    <w:rsid w:val="00184364"/>
    <w:rsid w:val="00184416"/>
    <w:rsid w:val="00197BDE"/>
    <w:rsid w:val="001A6BCB"/>
    <w:rsid w:val="001B25C2"/>
    <w:rsid w:val="001C2F0D"/>
    <w:rsid w:val="001D1A7A"/>
    <w:rsid w:val="001E6F1E"/>
    <w:rsid w:val="001F12F1"/>
    <w:rsid w:val="001F6F1F"/>
    <w:rsid w:val="002012B5"/>
    <w:rsid w:val="00202059"/>
    <w:rsid w:val="00203971"/>
    <w:rsid w:val="002071C3"/>
    <w:rsid w:val="0021631E"/>
    <w:rsid w:val="0022489B"/>
    <w:rsid w:val="002335C7"/>
    <w:rsid w:val="0023616C"/>
    <w:rsid w:val="002440C9"/>
    <w:rsid w:val="002470A4"/>
    <w:rsid w:val="0025160D"/>
    <w:rsid w:val="00255864"/>
    <w:rsid w:val="00264AA4"/>
    <w:rsid w:val="00271E63"/>
    <w:rsid w:val="0027373D"/>
    <w:rsid w:val="00274964"/>
    <w:rsid w:val="00283F64"/>
    <w:rsid w:val="0028410B"/>
    <w:rsid w:val="00294A1A"/>
    <w:rsid w:val="002A48FA"/>
    <w:rsid w:val="002B149A"/>
    <w:rsid w:val="002B4E25"/>
    <w:rsid w:val="002B77E7"/>
    <w:rsid w:val="002C010F"/>
    <w:rsid w:val="002C53C1"/>
    <w:rsid w:val="002D6CDB"/>
    <w:rsid w:val="002E0A4F"/>
    <w:rsid w:val="002E5F5D"/>
    <w:rsid w:val="002E7811"/>
    <w:rsid w:val="002F4295"/>
    <w:rsid w:val="002F56E9"/>
    <w:rsid w:val="00303B2F"/>
    <w:rsid w:val="0030510C"/>
    <w:rsid w:val="00306216"/>
    <w:rsid w:val="00311488"/>
    <w:rsid w:val="00313AD2"/>
    <w:rsid w:val="00327B35"/>
    <w:rsid w:val="00330EF1"/>
    <w:rsid w:val="00331005"/>
    <w:rsid w:val="00340596"/>
    <w:rsid w:val="00340C5E"/>
    <w:rsid w:val="00350A64"/>
    <w:rsid w:val="003575EA"/>
    <w:rsid w:val="00373AD2"/>
    <w:rsid w:val="00384E58"/>
    <w:rsid w:val="00392F5F"/>
    <w:rsid w:val="003940D0"/>
    <w:rsid w:val="003962FD"/>
    <w:rsid w:val="00396D13"/>
    <w:rsid w:val="00397BA5"/>
    <w:rsid w:val="003A606C"/>
    <w:rsid w:val="003B6CDE"/>
    <w:rsid w:val="003C611B"/>
    <w:rsid w:val="003D0D22"/>
    <w:rsid w:val="003E1BBA"/>
    <w:rsid w:val="003E3C04"/>
    <w:rsid w:val="003E43B6"/>
    <w:rsid w:val="003E6976"/>
    <w:rsid w:val="003E6F38"/>
    <w:rsid w:val="003F58E6"/>
    <w:rsid w:val="00406F65"/>
    <w:rsid w:val="00413B5A"/>
    <w:rsid w:val="00427FB0"/>
    <w:rsid w:val="004328E8"/>
    <w:rsid w:val="004335AE"/>
    <w:rsid w:val="00443596"/>
    <w:rsid w:val="00467250"/>
    <w:rsid w:val="00483D32"/>
    <w:rsid w:val="00495B14"/>
    <w:rsid w:val="00495E48"/>
    <w:rsid w:val="00496F6C"/>
    <w:rsid w:val="004A0C85"/>
    <w:rsid w:val="004A65AB"/>
    <w:rsid w:val="004B471E"/>
    <w:rsid w:val="004B679B"/>
    <w:rsid w:val="004C0422"/>
    <w:rsid w:val="004E54EF"/>
    <w:rsid w:val="004F0A1F"/>
    <w:rsid w:val="004F44B3"/>
    <w:rsid w:val="004F6D41"/>
    <w:rsid w:val="0050057E"/>
    <w:rsid w:val="005051B5"/>
    <w:rsid w:val="005154DA"/>
    <w:rsid w:val="0052251A"/>
    <w:rsid w:val="005306B0"/>
    <w:rsid w:val="005321B3"/>
    <w:rsid w:val="00540D68"/>
    <w:rsid w:val="00543BC6"/>
    <w:rsid w:val="00543DCA"/>
    <w:rsid w:val="00552A2C"/>
    <w:rsid w:val="0056152B"/>
    <w:rsid w:val="00565AF0"/>
    <w:rsid w:val="00567B25"/>
    <w:rsid w:val="0057042D"/>
    <w:rsid w:val="00572D57"/>
    <w:rsid w:val="00584BE4"/>
    <w:rsid w:val="0059386C"/>
    <w:rsid w:val="00596EC6"/>
    <w:rsid w:val="005A0C8D"/>
    <w:rsid w:val="005A2DC2"/>
    <w:rsid w:val="005A748F"/>
    <w:rsid w:val="005B03C3"/>
    <w:rsid w:val="005B141B"/>
    <w:rsid w:val="005C481A"/>
    <w:rsid w:val="005D11E6"/>
    <w:rsid w:val="005E11DA"/>
    <w:rsid w:val="005E4E12"/>
    <w:rsid w:val="005E5056"/>
    <w:rsid w:val="005E6179"/>
    <w:rsid w:val="005E6814"/>
    <w:rsid w:val="005E7BC5"/>
    <w:rsid w:val="005F6537"/>
    <w:rsid w:val="00613A22"/>
    <w:rsid w:val="00614E24"/>
    <w:rsid w:val="00616CC6"/>
    <w:rsid w:val="00623D92"/>
    <w:rsid w:val="00632A74"/>
    <w:rsid w:val="00635D4B"/>
    <w:rsid w:val="006425D0"/>
    <w:rsid w:val="006460EB"/>
    <w:rsid w:val="00646DC4"/>
    <w:rsid w:val="006805FD"/>
    <w:rsid w:val="0068569C"/>
    <w:rsid w:val="00694402"/>
    <w:rsid w:val="006B59FC"/>
    <w:rsid w:val="006B6491"/>
    <w:rsid w:val="006B7B2E"/>
    <w:rsid w:val="006C533F"/>
    <w:rsid w:val="006C6D59"/>
    <w:rsid w:val="006D3F53"/>
    <w:rsid w:val="006E151B"/>
    <w:rsid w:val="006F2942"/>
    <w:rsid w:val="006F3074"/>
    <w:rsid w:val="00701171"/>
    <w:rsid w:val="007062E3"/>
    <w:rsid w:val="00712310"/>
    <w:rsid w:val="00715BF9"/>
    <w:rsid w:val="007202F9"/>
    <w:rsid w:val="00724354"/>
    <w:rsid w:val="00731980"/>
    <w:rsid w:val="00731B1B"/>
    <w:rsid w:val="007429BF"/>
    <w:rsid w:val="0074419B"/>
    <w:rsid w:val="00747610"/>
    <w:rsid w:val="00765384"/>
    <w:rsid w:val="00765C74"/>
    <w:rsid w:val="00766DF8"/>
    <w:rsid w:val="00776E9B"/>
    <w:rsid w:val="00783180"/>
    <w:rsid w:val="007913A7"/>
    <w:rsid w:val="007964FE"/>
    <w:rsid w:val="007A0DD0"/>
    <w:rsid w:val="007A41DF"/>
    <w:rsid w:val="007A789B"/>
    <w:rsid w:val="007B0E0B"/>
    <w:rsid w:val="007C0FAF"/>
    <w:rsid w:val="007C1597"/>
    <w:rsid w:val="007C63F6"/>
    <w:rsid w:val="007D0E6C"/>
    <w:rsid w:val="007D339C"/>
    <w:rsid w:val="007E5703"/>
    <w:rsid w:val="007F0C2E"/>
    <w:rsid w:val="008008F9"/>
    <w:rsid w:val="00805C26"/>
    <w:rsid w:val="00816724"/>
    <w:rsid w:val="00822370"/>
    <w:rsid w:val="0083046B"/>
    <w:rsid w:val="008338C2"/>
    <w:rsid w:val="00834502"/>
    <w:rsid w:val="0083767E"/>
    <w:rsid w:val="00837A6A"/>
    <w:rsid w:val="0084065A"/>
    <w:rsid w:val="00842C5B"/>
    <w:rsid w:val="00845CDF"/>
    <w:rsid w:val="008472C6"/>
    <w:rsid w:val="00861F21"/>
    <w:rsid w:val="00863546"/>
    <w:rsid w:val="00864225"/>
    <w:rsid w:val="008713CA"/>
    <w:rsid w:val="00880BE5"/>
    <w:rsid w:val="00887A77"/>
    <w:rsid w:val="0089188E"/>
    <w:rsid w:val="00891C42"/>
    <w:rsid w:val="00895734"/>
    <w:rsid w:val="008A44E0"/>
    <w:rsid w:val="008B3516"/>
    <w:rsid w:val="008C395E"/>
    <w:rsid w:val="008C4E1D"/>
    <w:rsid w:val="008C63AB"/>
    <w:rsid w:val="008C7414"/>
    <w:rsid w:val="008D3484"/>
    <w:rsid w:val="008D684C"/>
    <w:rsid w:val="008E707E"/>
    <w:rsid w:val="00905F8F"/>
    <w:rsid w:val="00912A75"/>
    <w:rsid w:val="009135B4"/>
    <w:rsid w:val="009156E7"/>
    <w:rsid w:val="009213E5"/>
    <w:rsid w:val="009246D2"/>
    <w:rsid w:val="0093069B"/>
    <w:rsid w:val="00935A91"/>
    <w:rsid w:val="00936F60"/>
    <w:rsid w:val="00937EF4"/>
    <w:rsid w:val="00943B14"/>
    <w:rsid w:val="00945DC6"/>
    <w:rsid w:val="00951589"/>
    <w:rsid w:val="009559C5"/>
    <w:rsid w:val="00962917"/>
    <w:rsid w:val="00965394"/>
    <w:rsid w:val="0097397B"/>
    <w:rsid w:val="00992F9F"/>
    <w:rsid w:val="009A01A2"/>
    <w:rsid w:val="009A66B7"/>
    <w:rsid w:val="009B7FBC"/>
    <w:rsid w:val="009C2433"/>
    <w:rsid w:val="009C33A7"/>
    <w:rsid w:val="009C6058"/>
    <w:rsid w:val="009C7CF3"/>
    <w:rsid w:val="009F7A1F"/>
    <w:rsid w:val="00A037F5"/>
    <w:rsid w:val="00A11996"/>
    <w:rsid w:val="00A123FA"/>
    <w:rsid w:val="00A14745"/>
    <w:rsid w:val="00A231C4"/>
    <w:rsid w:val="00A26299"/>
    <w:rsid w:val="00A27501"/>
    <w:rsid w:val="00A334E2"/>
    <w:rsid w:val="00A37CAA"/>
    <w:rsid w:val="00A526FE"/>
    <w:rsid w:val="00A57DF8"/>
    <w:rsid w:val="00A600D2"/>
    <w:rsid w:val="00A63F89"/>
    <w:rsid w:val="00A66696"/>
    <w:rsid w:val="00A81249"/>
    <w:rsid w:val="00A8267B"/>
    <w:rsid w:val="00A82FF6"/>
    <w:rsid w:val="00A859D1"/>
    <w:rsid w:val="00A86E58"/>
    <w:rsid w:val="00A937F2"/>
    <w:rsid w:val="00A96E2F"/>
    <w:rsid w:val="00AA09AF"/>
    <w:rsid w:val="00AA564C"/>
    <w:rsid w:val="00AA69AB"/>
    <w:rsid w:val="00AA7C32"/>
    <w:rsid w:val="00AB328D"/>
    <w:rsid w:val="00AB4883"/>
    <w:rsid w:val="00AC728F"/>
    <w:rsid w:val="00AD1EA5"/>
    <w:rsid w:val="00AD2135"/>
    <w:rsid w:val="00AD341D"/>
    <w:rsid w:val="00AE4DE1"/>
    <w:rsid w:val="00AE5BE5"/>
    <w:rsid w:val="00AF7481"/>
    <w:rsid w:val="00B00DA3"/>
    <w:rsid w:val="00B06997"/>
    <w:rsid w:val="00B1041F"/>
    <w:rsid w:val="00B150DD"/>
    <w:rsid w:val="00B212B7"/>
    <w:rsid w:val="00B238F0"/>
    <w:rsid w:val="00B347B7"/>
    <w:rsid w:val="00B350F4"/>
    <w:rsid w:val="00B373DA"/>
    <w:rsid w:val="00B4277C"/>
    <w:rsid w:val="00B72A7A"/>
    <w:rsid w:val="00B87FEC"/>
    <w:rsid w:val="00B94A6D"/>
    <w:rsid w:val="00BA1FDA"/>
    <w:rsid w:val="00BA3B53"/>
    <w:rsid w:val="00BA6DFC"/>
    <w:rsid w:val="00BB2A5B"/>
    <w:rsid w:val="00BB3232"/>
    <w:rsid w:val="00BB694D"/>
    <w:rsid w:val="00BB739B"/>
    <w:rsid w:val="00BC2E94"/>
    <w:rsid w:val="00BD2B16"/>
    <w:rsid w:val="00BD2F33"/>
    <w:rsid w:val="00BD4BF6"/>
    <w:rsid w:val="00BD7ACF"/>
    <w:rsid w:val="00BF3352"/>
    <w:rsid w:val="00BF59BD"/>
    <w:rsid w:val="00C07F88"/>
    <w:rsid w:val="00C11FF4"/>
    <w:rsid w:val="00C20EFA"/>
    <w:rsid w:val="00C237B0"/>
    <w:rsid w:val="00C37594"/>
    <w:rsid w:val="00C40D41"/>
    <w:rsid w:val="00C43CF1"/>
    <w:rsid w:val="00C43F95"/>
    <w:rsid w:val="00C520BD"/>
    <w:rsid w:val="00C52C51"/>
    <w:rsid w:val="00C536E6"/>
    <w:rsid w:val="00C64C6E"/>
    <w:rsid w:val="00C70647"/>
    <w:rsid w:val="00C7793F"/>
    <w:rsid w:val="00C83825"/>
    <w:rsid w:val="00C91C88"/>
    <w:rsid w:val="00C91E23"/>
    <w:rsid w:val="00CA6607"/>
    <w:rsid w:val="00CC1523"/>
    <w:rsid w:val="00CC6DE0"/>
    <w:rsid w:val="00CD1070"/>
    <w:rsid w:val="00CD108A"/>
    <w:rsid w:val="00CE148E"/>
    <w:rsid w:val="00CE55ED"/>
    <w:rsid w:val="00D11699"/>
    <w:rsid w:val="00D163D9"/>
    <w:rsid w:val="00D22792"/>
    <w:rsid w:val="00D25539"/>
    <w:rsid w:val="00D2774D"/>
    <w:rsid w:val="00D36B42"/>
    <w:rsid w:val="00D41B54"/>
    <w:rsid w:val="00D422D5"/>
    <w:rsid w:val="00D4637D"/>
    <w:rsid w:val="00D46F1D"/>
    <w:rsid w:val="00D50A48"/>
    <w:rsid w:val="00D524F8"/>
    <w:rsid w:val="00D633D0"/>
    <w:rsid w:val="00D72373"/>
    <w:rsid w:val="00D73FC5"/>
    <w:rsid w:val="00D74BF2"/>
    <w:rsid w:val="00D85603"/>
    <w:rsid w:val="00D85E55"/>
    <w:rsid w:val="00D96EAF"/>
    <w:rsid w:val="00D97D99"/>
    <w:rsid w:val="00DA2B70"/>
    <w:rsid w:val="00DA6E53"/>
    <w:rsid w:val="00DB23D6"/>
    <w:rsid w:val="00DB6F17"/>
    <w:rsid w:val="00DC2869"/>
    <w:rsid w:val="00DD0161"/>
    <w:rsid w:val="00DE0BFC"/>
    <w:rsid w:val="00DF44E1"/>
    <w:rsid w:val="00E0624C"/>
    <w:rsid w:val="00E110AF"/>
    <w:rsid w:val="00E26788"/>
    <w:rsid w:val="00E306D9"/>
    <w:rsid w:val="00E314CC"/>
    <w:rsid w:val="00E31DBE"/>
    <w:rsid w:val="00E403B0"/>
    <w:rsid w:val="00E42BB6"/>
    <w:rsid w:val="00E551D3"/>
    <w:rsid w:val="00E61D68"/>
    <w:rsid w:val="00E6305C"/>
    <w:rsid w:val="00E70036"/>
    <w:rsid w:val="00E70870"/>
    <w:rsid w:val="00E82650"/>
    <w:rsid w:val="00E859E6"/>
    <w:rsid w:val="00E90B5F"/>
    <w:rsid w:val="00EA0A90"/>
    <w:rsid w:val="00EA192C"/>
    <w:rsid w:val="00EA37BF"/>
    <w:rsid w:val="00EA434C"/>
    <w:rsid w:val="00EA50B7"/>
    <w:rsid w:val="00EB4646"/>
    <w:rsid w:val="00EB4BEA"/>
    <w:rsid w:val="00EB54A4"/>
    <w:rsid w:val="00EB7F69"/>
    <w:rsid w:val="00EC0F7A"/>
    <w:rsid w:val="00EC4A91"/>
    <w:rsid w:val="00EC76E4"/>
    <w:rsid w:val="00EC7779"/>
    <w:rsid w:val="00ED3B88"/>
    <w:rsid w:val="00ED7EE8"/>
    <w:rsid w:val="00EE5430"/>
    <w:rsid w:val="00EF1BE5"/>
    <w:rsid w:val="00EF52C0"/>
    <w:rsid w:val="00F005C3"/>
    <w:rsid w:val="00F05030"/>
    <w:rsid w:val="00F05B51"/>
    <w:rsid w:val="00F25B83"/>
    <w:rsid w:val="00F26A86"/>
    <w:rsid w:val="00F35B54"/>
    <w:rsid w:val="00F434F8"/>
    <w:rsid w:val="00F462B6"/>
    <w:rsid w:val="00F7338A"/>
    <w:rsid w:val="00F83061"/>
    <w:rsid w:val="00F852DB"/>
    <w:rsid w:val="00F9104E"/>
    <w:rsid w:val="00F97151"/>
    <w:rsid w:val="00FB065F"/>
    <w:rsid w:val="00FB1A13"/>
    <w:rsid w:val="00FC7B6B"/>
    <w:rsid w:val="00FD5055"/>
    <w:rsid w:val="00FD5F4D"/>
    <w:rsid w:val="00FD6BAD"/>
    <w:rsid w:val="00FD7B57"/>
    <w:rsid w:val="00FE153C"/>
    <w:rsid w:val="00FF1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3AEBB"/>
  <w15:docId w15:val="{554797E2-792D-4385-BC8A-88CFAF1F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6E7"/>
    <w:rPr>
      <w:sz w:val="24"/>
      <w:szCs w:val="24"/>
    </w:rPr>
  </w:style>
  <w:style w:type="paragraph" w:styleId="Heading1">
    <w:name w:val="heading 1"/>
    <w:basedOn w:val="Normal"/>
    <w:next w:val="Normal"/>
    <w:link w:val="Heading1Char"/>
    <w:qFormat/>
    <w:rsid w:val="00A859D1"/>
    <w:pPr>
      <w:keepNext/>
      <w:jc w:val="center"/>
      <w:outlineLvl w:val="0"/>
    </w:pPr>
    <w:rPr>
      <w:rFonts w:ascii="Tahoma" w:hAnsi="Tahoma" w:cs="Tahoma"/>
      <w:b/>
      <w:bCs/>
      <w:sz w:val="28"/>
      <w:szCs w:val="20"/>
    </w:rPr>
  </w:style>
  <w:style w:type="paragraph" w:styleId="Heading2">
    <w:name w:val="heading 2"/>
    <w:basedOn w:val="Normal"/>
    <w:next w:val="Normal"/>
    <w:link w:val="Heading2Char"/>
    <w:qFormat/>
    <w:rsid w:val="00A859D1"/>
    <w:pPr>
      <w:keepNext/>
      <w:outlineLvl w:val="1"/>
    </w:pPr>
    <w:rPr>
      <w:rFonts w:ascii="Tahoma" w:hAnsi="Tahoma" w:cs="Tahoma"/>
      <w:b/>
      <w:bCs/>
      <w:szCs w:val="20"/>
    </w:rPr>
  </w:style>
  <w:style w:type="paragraph" w:styleId="Heading3">
    <w:name w:val="heading 3"/>
    <w:basedOn w:val="Normal"/>
    <w:next w:val="Normal"/>
    <w:link w:val="Heading3Char"/>
    <w:qFormat/>
    <w:rsid w:val="006C6D59"/>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A1474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26788"/>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E26788"/>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E26788"/>
    <w:rPr>
      <w:rFonts w:ascii="Cambria" w:hAnsi="Cambria" w:cs="Times New Roman"/>
      <w:b/>
      <w:bCs/>
      <w:sz w:val="26"/>
      <w:szCs w:val="26"/>
    </w:rPr>
  </w:style>
  <w:style w:type="character" w:customStyle="1" w:styleId="Heading5Char">
    <w:name w:val="Heading 5 Char"/>
    <w:basedOn w:val="DefaultParagraphFont"/>
    <w:link w:val="Heading5"/>
    <w:semiHidden/>
    <w:locked/>
    <w:rsid w:val="00E26788"/>
    <w:rPr>
      <w:rFonts w:ascii="Calibri" w:hAnsi="Calibri" w:cs="Times New Roman"/>
      <w:b/>
      <w:bCs/>
      <w:i/>
      <w:iCs/>
      <w:sz w:val="26"/>
      <w:szCs w:val="26"/>
    </w:rPr>
  </w:style>
  <w:style w:type="table" w:styleId="TableGrid">
    <w:name w:val="Table Grid"/>
    <w:basedOn w:val="TableNormal"/>
    <w:uiPriority w:val="59"/>
    <w:rsid w:val="00A82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A8267B"/>
    <w:pPr>
      <w:tabs>
        <w:tab w:val="center" w:pos="4320"/>
        <w:tab w:val="right" w:pos="8640"/>
      </w:tabs>
    </w:pPr>
  </w:style>
  <w:style w:type="character" w:customStyle="1" w:styleId="FooterChar">
    <w:name w:val="Footer Char"/>
    <w:basedOn w:val="DefaultParagraphFont"/>
    <w:link w:val="Footer"/>
    <w:semiHidden/>
    <w:locked/>
    <w:rsid w:val="00E26788"/>
    <w:rPr>
      <w:rFonts w:cs="Times New Roman"/>
      <w:sz w:val="24"/>
      <w:szCs w:val="24"/>
    </w:rPr>
  </w:style>
  <w:style w:type="character" w:styleId="PageNumber">
    <w:name w:val="page number"/>
    <w:basedOn w:val="DefaultParagraphFont"/>
    <w:rsid w:val="00A8267B"/>
    <w:rPr>
      <w:rFonts w:cs="Times New Roman"/>
    </w:rPr>
  </w:style>
  <w:style w:type="character" w:styleId="Hyperlink">
    <w:name w:val="Hyperlink"/>
    <w:basedOn w:val="DefaultParagraphFont"/>
    <w:rsid w:val="00A8267B"/>
    <w:rPr>
      <w:rFonts w:cs="Times New Roman"/>
      <w:color w:val="0000FF"/>
      <w:u w:val="single"/>
    </w:rPr>
  </w:style>
  <w:style w:type="paragraph" w:styleId="Title">
    <w:name w:val="Title"/>
    <w:basedOn w:val="Normal"/>
    <w:link w:val="TitleChar"/>
    <w:qFormat/>
    <w:rsid w:val="00A8267B"/>
    <w:pPr>
      <w:jc w:val="center"/>
    </w:pPr>
    <w:rPr>
      <w:b/>
      <w:szCs w:val="20"/>
    </w:rPr>
  </w:style>
  <w:style w:type="character" w:customStyle="1" w:styleId="TitleChar">
    <w:name w:val="Title Char"/>
    <w:basedOn w:val="DefaultParagraphFont"/>
    <w:link w:val="Title"/>
    <w:locked/>
    <w:rsid w:val="00E26788"/>
    <w:rPr>
      <w:rFonts w:ascii="Cambria" w:hAnsi="Cambria" w:cs="Times New Roman"/>
      <w:b/>
      <w:bCs/>
      <w:kern w:val="28"/>
      <w:sz w:val="32"/>
      <w:szCs w:val="32"/>
    </w:rPr>
  </w:style>
  <w:style w:type="paragraph" w:styleId="BodyText">
    <w:name w:val="Body Text"/>
    <w:basedOn w:val="Normal"/>
    <w:link w:val="BodyTextChar"/>
    <w:rsid w:val="00A859D1"/>
    <w:rPr>
      <w:rFonts w:ascii="Tahoma" w:hAnsi="Tahoma" w:cs="Tahoma"/>
      <w:sz w:val="22"/>
      <w:szCs w:val="20"/>
    </w:rPr>
  </w:style>
  <w:style w:type="character" w:customStyle="1" w:styleId="BodyTextChar">
    <w:name w:val="Body Text Char"/>
    <w:basedOn w:val="DefaultParagraphFont"/>
    <w:link w:val="BodyText"/>
    <w:semiHidden/>
    <w:locked/>
    <w:rsid w:val="00E26788"/>
    <w:rPr>
      <w:rFonts w:cs="Times New Roman"/>
      <w:sz w:val="24"/>
      <w:szCs w:val="24"/>
    </w:rPr>
  </w:style>
  <w:style w:type="paragraph" w:styleId="NormalWeb">
    <w:name w:val="Normal (Web)"/>
    <w:basedOn w:val="Normal"/>
    <w:rsid w:val="00D85E55"/>
    <w:pPr>
      <w:spacing w:before="100" w:beforeAutospacing="1" w:after="100" w:afterAutospacing="1"/>
    </w:pPr>
  </w:style>
  <w:style w:type="paragraph" w:styleId="Subtitle">
    <w:name w:val="Subtitle"/>
    <w:basedOn w:val="Normal"/>
    <w:link w:val="SubtitleChar"/>
    <w:qFormat/>
    <w:rsid w:val="006C6D59"/>
    <w:pPr>
      <w:framePr w:hSpace="180" w:wrap="around" w:vAnchor="page" w:hAnchor="margin" w:xAlign="center" w:y="3421"/>
    </w:pPr>
    <w:rPr>
      <w:b/>
      <w:sz w:val="20"/>
      <w:szCs w:val="20"/>
    </w:rPr>
  </w:style>
  <w:style w:type="character" w:customStyle="1" w:styleId="SubtitleChar">
    <w:name w:val="Subtitle Char"/>
    <w:basedOn w:val="DefaultParagraphFont"/>
    <w:link w:val="Subtitle"/>
    <w:locked/>
    <w:rsid w:val="00E26788"/>
    <w:rPr>
      <w:rFonts w:ascii="Cambria" w:hAnsi="Cambria" w:cs="Times New Roman"/>
      <w:sz w:val="24"/>
      <w:szCs w:val="24"/>
    </w:rPr>
  </w:style>
  <w:style w:type="paragraph" w:styleId="BodyText2">
    <w:name w:val="Body Text 2"/>
    <w:basedOn w:val="Normal"/>
    <w:link w:val="BodyText2Char"/>
    <w:rsid w:val="00A14745"/>
    <w:pPr>
      <w:spacing w:after="120" w:line="480" w:lineRule="auto"/>
    </w:pPr>
  </w:style>
  <w:style w:type="character" w:customStyle="1" w:styleId="BodyText2Char">
    <w:name w:val="Body Text 2 Char"/>
    <w:basedOn w:val="DefaultParagraphFont"/>
    <w:link w:val="BodyText2"/>
    <w:semiHidden/>
    <w:locked/>
    <w:rsid w:val="00E26788"/>
    <w:rPr>
      <w:rFonts w:cs="Times New Roman"/>
      <w:sz w:val="24"/>
      <w:szCs w:val="24"/>
    </w:rPr>
  </w:style>
  <w:style w:type="paragraph" w:styleId="PlainText">
    <w:name w:val="Plain Text"/>
    <w:basedOn w:val="Normal"/>
    <w:link w:val="PlainTextChar"/>
    <w:rsid w:val="00A14745"/>
    <w:pPr>
      <w:autoSpaceDE w:val="0"/>
      <w:autoSpaceDN w:val="0"/>
      <w:adjustRightInd w:val="0"/>
    </w:pPr>
    <w:rPr>
      <w:rFonts w:ascii="Garamond" w:hAnsi="Garamond"/>
      <w:color w:val="000000"/>
      <w:sz w:val="20"/>
      <w:szCs w:val="20"/>
    </w:rPr>
  </w:style>
  <w:style w:type="character" w:customStyle="1" w:styleId="PlainTextChar">
    <w:name w:val="Plain Text Char"/>
    <w:basedOn w:val="DefaultParagraphFont"/>
    <w:link w:val="PlainText"/>
    <w:semiHidden/>
    <w:locked/>
    <w:rsid w:val="00E26788"/>
    <w:rPr>
      <w:rFonts w:ascii="Courier New" w:hAnsi="Courier New" w:cs="Courier New"/>
    </w:rPr>
  </w:style>
  <w:style w:type="paragraph" w:styleId="EndnoteText">
    <w:name w:val="endnote text"/>
    <w:basedOn w:val="Normal"/>
    <w:link w:val="EndnoteTextChar"/>
    <w:semiHidden/>
    <w:rsid w:val="003B6CDE"/>
    <w:rPr>
      <w:sz w:val="20"/>
      <w:szCs w:val="20"/>
    </w:rPr>
  </w:style>
  <w:style w:type="character" w:customStyle="1" w:styleId="EndnoteTextChar">
    <w:name w:val="Endnote Text Char"/>
    <w:basedOn w:val="DefaultParagraphFont"/>
    <w:link w:val="EndnoteText"/>
    <w:semiHidden/>
    <w:locked/>
    <w:rsid w:val="00E26788"/>
    <w:rPr>
      <w:rFonts w:cs="Times New Roman"/>
    </w:rPr>
  </w:style>
  <w:style w:type="character" w:styleId="EndnoteReference">
    <w:name w:val="endnote reference"/>
    <w:basedOn w:val="DefaultParagraphFont"/>
    <w:semiHidden/>
    <w:rsid w:val="003B6CDE"/>
    <w:rPr>
      <w:rFonts w:cs="Times New Roman"/>
      <w:vertAlign w:val="superscript"/>
    </w:rPr>
  </w:style>
  <w:style w:type="paragraph" w:styleId="FootnoteText">
    <w:name w:val="footnote text"/>
    <w:basedOn w:val="Normal"/>
    <w:link w:val="FootnoteTextChar"/>
    <w:semiHidden/>
    <w:rsid w:val="00861F21"/>
    <w:rPr>
      <w:sz w:val="20"/>
      <w:szCs w:val="20"/>
    </w:rPr>
  </w:style>
  <w:style w:type="character" w:styleId="FootnoteReference">
    <w:name w:val="footnote reference"/>
    <w:basedOn w:val="DefaultParagraphFont"/>
    <w:semiHidden/>
    <w:rsid w:val="00861F21"/>
    <w:rPr>
      <w:vertAlign w:val="superscript"/>
    </w:rPr>
  </w:style>
  <w:style w:type="character" w:styleId="CommentReference">
    <w:name w:val="annotation reference"/>
    <w:basedOn w:val="DefaultParagraphFont"/>
    <w:semiHidden/>
    <w:rsid w:val="006425D0"/>
    <w:rPr>
      <w:sz w:val="16"/>
      <w:szCs w:val="16"/>
    </w:rPr>
  </w:style>
  <w:style w:type="paragraph" w:styleId="CommentText">
    <w:name w:val="annotation text"/>
    <w:basedOn w:val="Normal"/>
    <w:semiHidden/>
    <w:rsid w:val="006425D0"/>
    <w:rPr>
      <w:sz w:val="20"/>
      <w:szCs w:val="20"/>
    </w:rPr>
  </w:style>
  <w:style w:type="paragraph" w:styleId="BalloonText">
    <w:name w:val="Balloon Text"/>
    <w:basedOn w:val="Normal"/>
    <w:semiHidden/>
    <w:rsid w:val="006425D0"/>
    <w:rPr>
      <w:rFonts w:ascii="Tahoma" w:hAnsi="Tahoma" w:cs="Tahoma"/>
      <w:sz w:val="16"/>
      <w:szCs w:val="16"/>
    </w:rPr>
  </w:style>
  <w:style w:type="table" w:customStyle="1" w:styleId="LightList-Accent11">
    <w:name w:val="Light List - Accent 11"/>
    <w:basedOn w:val="TableNormal"/>
    <w:uiPriority w:val="61"/>
    <w:rsid w:val="00C20EF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Classic1">
    <w:name w:val="Table Classic 1"/>
    <w:basedOn w:val="TableNormal"/>
    <w:rsid w:val="00C20EF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C20E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rfulShading-Accent1">
    <w:name w:val="Colorful Shading Accent 1"/>
    <w:basedOn w:val="TableNormal"/>
    <w:uiPriority w:val="71"/>
    <w:rsid w:val="008C63A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ableColumns2">
    <w:name w:val="Table Columns 2"/>
    <w:basedOn w:val="TableNormal"/>
    <w:rsid w:val="008C63A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96E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Classic2">
    <w:name w:val="Table Classic 2"/>
    <w:basedOn w:val="TableNormal"/>
    <w:rsid w:val="00596E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7E5703"/>
    <w:pPr>
      <w:ind w:left="720"/>
      <w:contextualSpacing/>
    </w:pPr>
  </w:style>
  <w:style w:type="character" w:customStyle="1" w:styleId="FootnoteTextChar">
    <w:name w:val="Footnote Text Char"/>
    <w:basedOn w:val="DefaultParagraphFont"/>
    <w:link w:val="FootnoteText"/>
    <w:semiHidden/>
    <w:rsid w:val="00744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93855589">
      <w:bodyDiv w:val="1"/>
      <w:marLeft w:val="0"/>
      <w:marRight w:val="0"/>
      <w:marTop w:val="0"/>
      <w:marBottom w:val="0"/>
      <w:divBdr>
        <w:top w:val="none" w:sz="0" w:space="0" w:color="auto"/>
        <w:left w:val="none" w:sz="0" w:space="0" w:color="auto"/>
        <w:bottom w:val="none" w:sz="0" w:space="0" w:color="auto"/>
        <w:right w:val="none" w:sz="0" w:space="0" w:color="auto"/>
      </w:divBdr>
      <w:divsChild>
        <w:div w:id="1368873971">
          <w:marLeft w:val="0"/>
          <w:marRight w:val="0"/>
          <w:marTop w:val="0"/>
          <w:marBottom w:val="360"/>
          <w:divBdr>
            <w:top w:val="single" w:sz="18" w:space="0" w:color="FF3300"/>
            <w:left w:val="none" w:sz="0" w:space="0" w:color="auto"/>
            <w:bottom w:val="none" w:sz="0" w:space="0" w:color="auto"/>
            <w:right w:val="none" w:sz="0" w:space="0" w:color="auto"/>
          </w:divBdr>
          <w:divsChild>
            <w:div w:id="154345910">
              <w:marLeft w:val="0"/>
              <w:marRight w:val="0"/>
              <w:marTop w:val="0"/>
              <w:marBottom w:val="0"/>
              <w:divBdr>
                <w:top w:val="none" w:sz="0" w:space="0" w:color="auto"/>
                <w:left w:val="none" w:sz="0" w:space="0" w:color="auto"/>
                <w:bottom w:val="none" w:sz="0" w:space="0" w:color="auto"/>
                <w:right w:val="none" w:sz="0" w:space="0" w:color="auto"/>
              </w:divBdr>
              <w:divsChild>
                <w:div w:id="2077630413">
                  <w:marLeft w:val="0"/>
                  <w:marRight w:val="-5040"/>
                  <w:marTop w:val="0"/>
                  <w:marBottom w:val="0"/>
                  <w:divBdr>
                    <w:top w:val="none" w:sz="0" w:space="0" w:color="auto"/>
                    <w:left w:val="none" w:sz="0" w:space="0" w:color="auto"/>
                    <w:bottom w:val="none" w:sz="0" w:space="0" w:color="auto"/>
                    <w:right w:val="none" w:sz="0" w:space="0" w:color="auto"/>
                  </w:divBdr>
                  <w:divsChild>
                    <w:div w:id="1264651048">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293143179">
      <w:bodyDiv w:val="1"/>
      <w:marLeft w:val="0"/>
      <w:marRight w:val="0"/>
      <w:marTop w:val="0"/>
      <w:marBottom w:val="0"/>
      <w:divBdr>
        <w:top w:val="none" w:sz="0" w:space="0" w:color="auto"/>
        <w:left w:val="none" w:sz="0" w:space="0" w:color="auto"/>
        <w:bottom w:val="none" w:sz="0" w:space="0" w:color="auto"/>
        <w:right w:val="none" w:sz="0" w:space="0" w:color="auto"/>
      </w:divBdr>
    </w:div>
    <w:div w:id="911622073">
      <w:bodyDiv w:val="1"/>
      <w:marLeft w:val="0"/>
      <w:marRight w:val="0"/>
      <w:marTop w:val="0"/>
      <w:marBottom w:val="0"/>
      <w:divBdr>
        <w:top w:val="none" w:sz="0" w:space="0" w:color="auto"/>
        <w:left w:val="none" w:sz="0" w:space="0" w:color="auto"/>
        <w:bottom w:val="none" w:sz="0" w:space="0" w:color="auto"/>
        <w:right w:val="none" w:sz="0" w:space="0" w:color="auto"/>
      </w:divBdr>
      <w:divsChild>
        <w:div w:id="2143839684">
          <w:marLeft w:val="0"/>
          <w:marRight w:val="0"/>
          <w:marTop w:val="0"/>
          <w:marBottom w:val="360"/>
          <w:divBdr>
            <w:top w:val="single" w:sz="18" w:space="0" w:color="FF3300"/>
            <w:left w:val="none" w:sz="0" w:space="0" w:color="auto"/>
            <w:bottom w:val="none" w:sz="0" w:space="0" w:color="auto"/>
            <w:right w:val="none" w:sz="0" w:space="0" w:color="auto"/>
          </w:divBdr>
          <w:divsChild>
            <w:div w:id="1325281223">
              <w:marLeft w:val="0"/>
              <w:marRight w:val="0"/>
              <w:marTop w:val="0"/>
              <w:marBottom w:val="0"/>
              <w:divBdr>
                <w:top w:val="none" w:sz="0" w:space="0" w:color="auto"/>
                <w:left w:val="none" w:sz="0" w:space="0" w:color="auto"/>
                <w:bottom w:val="none" w:sz="0" w:space="0" w:color="auto"/>
                <w:right w:val="none" w:sz="0" w:space="0" w:color="auto"/>
              </w:divBdr>
              <w:divsChild>
                <w:div w:id="1364669245">
                  <w:marLeft w:val="0"/>
                  <w:marRight w:val="-5040"/>
                  <w:marTop w:val="0"/>
                  <w:marBottom w:val="0"/>
                  <w:divBdr>
                    <w:top w:val="none" w:sz="0" w:space="0" w:color="auto"/>
                    <w:left w:val="none" w:sz="0" w:space="0" w:color="auto"/>
                    <w:bottom w:val="none" w:sz="0" w:space="0" w:color="auto"/>
                    <w:right w:val="none" w:sz="0" w:space="0" w:color="auto"/>
                  </w:divBdr>
                  <w:divsChild>
                    <w:div w:id="99028928">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935673057">
      <w:bodyDiv w:val="1"/>
      <w:marLeft w:val="0"/>
      <w:marRight w:val="0"/>
      <w:marTop w:val="0"/>
      <w:marBottom w:val="0"/>
      <w:divBdr>
        <w:top w:val="none" w:sz="0" w:space="0" w:color="auto"/>
        <w:left w:val="none" w:sz="0" w:space="0" w:color="auto"/>
        <w:bottom w:val="none" w:sz="0" w:space="0" w:color="auto"/>
        <w:right w:val="none" w:sz="0" w:space="0" w:color="auto"/>
      </w:divBdr>
    </w:div>
    <w:div w:id="1083795241">
      <w:bodyDiv w:val="1"/>
      <w:marLeft w:val="0"/>
      <w:marRight w:val="0"/>
      <w:marTop w:val="0"/>
      <w:marBottom w:val="0"/>
      <w:divBdr>
        <w:top w:val="none" w:sz="0" w:space="0" w:color="auto"/>
        <w:left w:val="none" w:sz="0" w:space="0" w:color="auto"/>
        <w:bottom w:val="none" w:sz="0" w:space="0" w:color="auto"/>
        <w:right w:val="none" w:sz="0" w:space="0" w:color="auto"/>
      </w:divBdr>
    </w:div>
    <w:div w:id="166081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mcvea@kbeplus.com" TargetMode="External"/><Relationship Id="rId13" Type="http://schemas.openxmlformats.org/officeDocument/2006/relationships/hyperlink" Target="http://www.sosmath.co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erriam-webster.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agma.org/newsroom/job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mialek@agma.org" TargetMode="External"/><Relationship Id="rId5" Type="http://schemas.openxmlformats.org/officeDocument/2006/relationships/footnotes" Target="footnotes.xml"/><Relationship Id="rId15" Type="http://schemas.openxmlformats.org/officeDocument/2006/relationships/hyperlink" Target="http://www.testakingtips.com" TargetMode="External"/><Relationship Id="rId10" Type="http://schemas.openxmlformats.org/officeDocument/2006/relationships/hyperlink" Target="mailto:smialek@agma.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raduateschool.edu/images/stories/AcademicPrograms/AdmissionsApplicationGuideD3.pdf" TargetMode="External"/><Relationship Id="rId14" Type="http://schemas.openxmlformats.org/officeDocument/2006/relationships/hyperlink" Target="http://www.mindtoo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Southeastern University</Company>
  <LinksUpToDate>false</LinksUpToDate>
  <CharactersWithSpaces>5852</CharactersWithSpaces>
  <SharedDoc>false</SharedDoc>
  <HLinks>
    <vt:vector size="12" baseType="variant">
      <vt:variant>
        <vt:i4>393261</vt:i4>
      </vt:variant>
      <vt:variant>
        <vt:i4>3</vt:i4>
      </vt:variant>
      <vt:variant>
        <vt:i4>0</vt:i4>
      </vt:variant>
      <vt:variant>
        <vt:i4>5</vt:i4>
      </vt:variant>
      <vt:variant>
        <vt:lpwstr>mailto:cahe@seu.edu</vt:lpwstr>
      </vt:variant>
      <vt:variant>
        <vt:lpwstr/>
      </vt:variant>
      <vt:variant>
        <vt:i4>2949177</vt:i4>
      </vt:variant>
      <vt:variant>
        <vt:i4>0</vt:i4>
      </vt:variant>
      <vt:variant>
        <vt:i4>0</vt:i4>
      </vt:variant>
      <vt:variant>
        <vt:i4>5</vt:i4>
      </vt:variant>
      <vt:variant>
        <vt:lpwstr>http://www.merriam-webster.com/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bbryant</dc:creator>
  <cp:keywords/>
  <dc:description/>
  <cp:lastModifiedBy>William Mark McVea</cp:lastModifiedBy>
  <cp:revision>3</cp:revision>
  <cp:lastPrinted>2016-09-08T17:41:00Z</cp:lastPrinted>
  <dcterms:created xsi:type="dcterms:W3CDTF">2024-09-10T18:38:00Z</dcterms:created>
  <dcterms:modified xsi:type="dcterms:W3CDTF">2024-09-10T18:39:00Z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