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7463C0" w14:textId="77777777" w:rsidR="00B60E9D" w:rsidRDefault="00000000">
      <w:pPr>
        <w:jc w:val="center"/>
        <w:rPr>
          <w:rFonts w:ascii="Calibri" w:eastAsia="Calibri" w:hAnsi="Calibri" w:cs="Calibri"/>
          <w:b/>
          <w:sz w:val="28"/>
          <w:szCs w:val="28"/>
        </w:rPr>
      </w:pPr>
      <w:r>
        <w:rPr>
          <w:noProof/>
        </w:rPr>
        <w:drawing>
          <wp:anchor distT="0" distB="0" distL="114300" distR="114300" simplePos="0" relativeHeight="251658240" behindDoc="0" locked="0" layoutInCell="1" hidden="0" allowOverlap="1" wp14:anchorId="7CB114E8" wp14:editId="307BFD19">
            <wp:simplePos x="0" y="0"/>
            <wp:positionH relativeFrom="column">
              <wp:posOffset>-76199</wp:posOffset>
            </wp:positionH>
            <wp:positionV relativeFrom="paragraph">
              <wp:posOffset>34290</wp:posOffset>
            </wp:positionV>
            <wp:extent cx="1771650" cy="6477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71650" cy="647700"/>
                    </a:xfrm>
                    <a:prstGeom prst="rect">
                      <a:avLst/>
                    </a:prstGeom>
                    <a:ln/>
                  </pic:spPr>
                </pic:pic>
              </a:graphicData>
            </a:graphic>
          </wp:anchor>
        </w:drawing>
      </w:r>
    </w:p>
    <w:p w14:paraId="22238402" w14:textId="77777777" w:rsidR="00B60E9D" w:rsidRDefault="00000000">
      <w:pPr>
        <w:jc w:val="center"/>
        <w:rPr>
          <w:rFonts w:ascii="Calibri" w:eastAsia="Calibri" w:hAnsi="Calibri" w:cs="Calibri"/>
          <w:b/>
          <w:sz w:val="28"/>
          <w:szCs w:val="28"/>
        </w:rPr>
      </w:pPr>
      <w:r>
        <w:rPr>
          <w:rFonts w:ascii="Calibri" w:eastAsia="Calibri" w:hAnsi="Calibri" w:cs="Calibri"/>
          <w:b/>
          <w:sz w:val="28"/>
          <w:szCs w:val="28"/>
        </w:rPr>
        <w:t>Design Basics for Spur and Helical Gears</w:t>
      </w:r>
    </w:p>
    <w:p w14:paraId="478C109A" w14:textId="77777777" w:rsidR="00B60E9D" w:rsidRDefault="00B60E9D">
      <w:pPr>
        <w:jc w:val="center"/>
        <w:rPr>
          <w:rFonts w:ascii="Calibri" w:eastAsia="Calibri" w:hAnsi="Calibri" w:cs="Calibri"/>
          <w:b/>
          <w:sz w:val="28"/>
          <w:szCs w:val="28"/>
        </w:rPr>
      </w:pPr>
    </w:p>
    <w:p w14:paraId="6365AF8C" w14:textId="77777777" w:rsidR="00B60E9D" w:rsidRDefault="00B60E9D">
      <w:pPr>
        <w:rPr>
          <w:rFonts w:ascii="Calibri" w:eastAsia="Calibri" w:hAnsi="Calibri" w:cs="Calibri"/>
          <w:b/>
          <w:sz w:val="22"/>
          <w:szCs w:val="22"/>
        </w:rPr>
      </w:pPr>
    </w:p>
    <w:p w14:paraId="4F0C7243" w14:textId="77777777" w:rsidR="00B60E9D" w:rsidRDefault="00000000">
      <w:pPr>
        <w:rPr>
          <w:rFonts w:ascii="Calibri" w:eastAsia="Calibri" w:hAnsi="Calibri" w:cs="Calibri"/>
          <w:b/>
          <w:sz w:val="22"/>
          <w:szCs w:val="22"/>
        </w:rPr>
      </w:pPr>
      <w:r>
        <w:rPr>
          <w:rFonts w:ascii="Calibri" w:eastAsia="Calibri" w:hAnsi="Calibri" w:cs="Calibri"/>
          <w:b/>
          <w:sz w:val="22"/>
          <w:szCs w:val="22"/>
        </w:rPr>
        <w:t>INSTRUCTOR:</w:t>
      </w:r>
    </w:p>
    <w:p w14:paraId="2B885D77" w14:textId="77777777" w:rsidR="00B60E9D" w:rsidRDefault="00000000">
      <w:pPr>
        <w:rPr>
          <w:rFonts w:ascii="Calibri" w:eastAsia="Calibri" w:hAnsi="Calibri" w:cs="Calibri"/>
          <w:b/>
          <w:sz w:val="22"/>
          <w:szCs w:val="22"/>
        </w:rPr>
      </w:pPr>
      <w:r>
        <w:rPr>
          <w:rFonts w:ascii="Calibri" w:eastAsia="Calibri" w:hAnsi="Calibri" w:cs="Calibri"/>
          <w:b/>
          <w:sz w:val="22"/>
          <w:szCs w:val="22"/>
        </w:rPr>
        <w:t>Terry Klaves</w:t>
      </w:r>
    </w:p>
    <w:p w14:paraId="29767201" w14:textId="77777777" w:rsidR="00B60E9D" w:rsidRDefault="00000000">
      <w:pPr>
        <w:rPr>
          <w:rFonts w:ascii="Calibri" w:eastAsia="Calibri" w:hAnsi="Calibri" w:cs="Calibri"/>
          <w:sz w:val="22"/>
          <w:szCs w:val="22"/>
        </w:rPr>
      </w:pPr>
      <w:r>
        <w:rPr>
          <w:rFonts w:ascii="Calibri" w:eastAsia="Calibri" w:hAnsi="Calibri" w:cs="Calibri"/>
          <w:sz w:val="22"/>
          <w:szCs w:val="22"/>
        </w:rPr>
        <w:t xml:space="preserve">Email: </w:t>
      </w:r>
      <w:hyperlink r:id="rId9">
        <w:r>
          <w:rPr>
            <w:rFonts w:ascii="Calibri" w:eastAsia="Calibri" w:hAnsi="Calibri" w:cs="Calibri"/>
            <w:color w:val="0000FF"/>
            <w:sz w:val="22"/>
            <w:szCs w:val="22"/>
            <w:u w:val="single"/>
          </w:rPr>
          <w:t>terryklaves@gmail.com</w:t>
        </w:r>
      </w:hyperlink>
      <w:r>
        <w:rPr>
          <w:rFonts w:ascii="Calibri" w:eastAsia="Calibri" w:hAnsi="Calibri" w:cs="Calibri"/>
          <w:sz w:val="22"/>
          <w:szCs w:val="22"/>
        </w:rPr>
        <w:t xml:space="preserve"> </w:t>
      </w:r>
    </w:p>
    <w:p w14:paraId="400046B0" w14:textId="77777777" w:rsidR="00B60E9D" w:rsidRDefault="00B60E9D">
      <w:pPr>
        <w:rPr>
          <w:rFonts w:ascii="Calibri" w:eastAsia="Calibri" w:hAnsi="Calibri" w:cs="Calibri"/>
          <w:b/>
          <w:sz w:val="22"/>
          <w:szCs w:val="22"/>
        </w:rPr>
      </w:pPr>
    </w:p>
    <w:tbl>
      <w:tblPr>
        <w:tblStyle w:val="a"/>
        <w:tblW w:w="9360" w:type="dxa"/>
        <w:tblBorders>
          <w:top w:val="single" w:sz="12" w:space="0" w:color="000000"/>
          <w:left w:val="single" w:sz="4" w:space="0" w:color="4F81BD"/>
          <w:bottom w:val="single" w:sz="12" w:space="0" w:color="000000"/>
          <w:right w:val="single" w:sz="4" w:space="0" w:color="4F81BD"/>
          <w:insideH w:val="single" w:sz="6" w:space="0" w:color="000000"/>
          <w:insideV w:val="single" w:sz="4" w:space="0" w:color="FFFFFF"/>
        </w:tblBorders>
        <w:tblLayout w:type="fixed"/>
        <w:tblLook w:val="04A0" w:firstRow="1" w:lastRow="0" w:firstColumn="1" w:lastColumn="0" w:noHBand="0" w:noVBand="1"/>
      </w:tblPr>
      <w:tblGrid>
        <w:gridCol w:w="9360"/>
      </w:tblGrid>
      <w:tr w:rsidR="00B60E9D" w14:paraId="76FC4386" w14:textId="77777777" w:rsidTr="00B60E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65A49BDC" w14:textId="77777777" w:rsidR="00B60E9D" w:rsidRDefault="00000000">
            <w:pPr>
              <w:jc w:val="center"/>
              <w:rPr>
                <w:rFonts w:ascii="Calibri" w:eastAsia="Calibri" w:hAnsi="Calibri" w:cs="Calibri"/>
                <w:sz w:val="22"/>
                <w:szCs w:val="22"/>
              </w:rPr>
            </w:pPr>
            <w:r>
              <w:rPr>
                <w:rFonts w:ascii="Calibri" w:eastAsia="Calibri" w:hAnsi="Calibri" w:cs="Calibri"/>
                <w:b/>
                <w:color w:val="000000"/>
                <w:sz w:val="22"/>
                <w:szCs w:val="22"/>
              </w:rPr>
              <w:t>COURSE INFORMATION</w:t>
            </w:r>
          </w:p>
        </w:tc>
      </w:tr>
    </w:tbl>
    <w:p w14:paraId="46B76E81" w14:textId="77777777" w:rsidR="00B60E9D" w:rsidRDefault="00B60E9D">
      <w:pPr>
        <w:rPr>
          <w:rFonts w:ascii="Calibri" w:eastAsia="Calibri" w:hAnsi="Calibri" w:cs="Calibri"/>
          <w:b/>
          <w:sz w:val="22"/>
          <w:szCs w:val="22"/>
          <w:u w:val="single"/>
        </w:rPr>
      </w:pPr>
    </w:p>
    <w:p w14:paraId="06172A67" w14:textId="77777777" w:rsidR="00B60E9D" w:rsidRDefault="00000000">
      <w:pPr>
        <w:rPr>
          <w:rFonts w:ascii="Calibri" w:eastAsia="Calibri" w:hAnsi="Calibri" w:cs="Calibri"/>
          <w:b/>
          <w:sz w:val="22"/>
          <w:szCs w:val="22"/>
        </w:rPr>
      </w:pPr>
      <w:r>
        <w:rPr>
          <w:rFonts w:ascii="Calibri" w:eastAsia="Calibri" w:hAnsi="Calibri" w:cs="Calibri"/>
          <w:b/>
          <w:sz w:val="22"/>
          <w:szCs w:val="22"/>
        </w:rPr>
        <w:t>Course Description</w:t>
      </w:r>
    </w:p>
    <w:p w14:paraId="41C2553C" w14:textId="77777777" w:rsidR="00B60E9D" w:rsidRDefault="00000000">
      <w:pPr>
        <w:rPr>
          <w:rFonts w:ascii="Calibri" w:eastAsia="Calibri" w:hAnsi="Calibri" w:cs="Calibri"/>
          <w:sz w:val="22"/>
          <w:szCs w:val="22"/>
        </w:rPr>
      </w:pPr>
      <w:r>
        <w:rPr>
          <w:rFonts w:ascii="Calibri" w:eastAsia="Calibri" w:hAnsi="Calibri" w:cs="Calibri"/>
          <w:sz w:val="22"/>
          <w:szCs w:val="22"/>
        </w:rPr>
        <w:t>Learn how to develop and understand customer gear drive application specifications and target performance expectations.  Review, calculate and select basic gear terminology variables and design parameters which define tooth bending and contact rating safety factors on two real-life examples.  Learn how to optimize gear fatigue Safety Factors for a given target design life and fit new gear designs and ratios into existing center distance using profile shift.  Use commercially available software to develop gear geometry factors, calculate and optimize gear set power density and performance.  Review common gear failure modes if the design or final accuracy does not meet application requirements.  Discuss time and cost of more than 20 other gear drive component functions and drive development steps through prototypes to shipment of compliant assembled production drives.  There will be an opportunity to discuss gear design challenges which may be unique to participant industries.</w:t>
      </w:r>
    </w:p>
    <w:p w14:paraId="574CB1E4" w14:textId="77777777" w:rsidR="00B60E9D" w:rsidRDefault="00B60E9D">
      <w:pPr>
        <w:rPr>
          <w:rFonts w:ascii="Calibri" w:eastAsia="Calibri" w:hAnsi="Calibri" w:cs="Calibri"/>
          <w:sz w:val="22"/>
          <w:szCs w:val="22"/>
        </w:rPr>
      </w:pPr>
    </w:p>
    <w:p w14:paraId="34516287" w14:textId="77777777" w:rsidR="00B60E9D"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It is recommended that you spend a minimum of 1 hour reading and reviewing the material each day.</w:t>
      </w:r>
    </w:p>
    <w:p w14:paraId="313DA1B2" w14:textId="77777777" w:rsidR="00B60E9D" w:rsidRDefault="00B60E9D">
      <w:pPr>
        <w:pBdr>
          <w:top w:val="nil"/>
          <w:left w:val="nil"/>
          <w:bottom w:val="nil"/>
          <w:right w:val="nil"/>
          <w:between w:val="nil"/>
        </w:pBdr>
        <w:rPr>
          <w:rFonts w:ascii="Calibri" w:eastAsia="Calibri" w:hAnsi="Calibri" w:cs="Calibri"/>
          <w:b/>
          <w:color w:val="000000"/>
          <w:sz w:val="22"/>
          <w:szCs w:val="22"/>
        </w:rPr>
      </w:pPr>
    </w:p>
    <w:p w14:paraId="2470FC89" w14:textId="77777777" w:rsidR="00B60E9D" w:rsidRDefault="00000000">
      <w:pPr>
        <w:rPr>
          <w:rFonts w:ascii="Calibri" w:eastAsia="Calibri" w:hAnsi="Calibri" w:cs="Calibri"/>
          <w:b/>
          <w:sz w:val="22"/>
          <w:szCs w:val="22"/>
        </w:rPr>
      </w:pPr>
      <w:r>
        <w:rPr>
          <w:rFonts w:ascii="Calibri" w:eastAsia="Calibri" w:hAnsi="Calibri" w:cs="Calibri"/>
          <w:b/>
          <w:sz w:val="22"/>
          <w:szCs w:val="22"/>
        </w:rPr>
        <w:t>Who Should Attend</w:t>
      </w:r>
    </w:p>
    <w:p w14:paraId="1D94E991" w14:textId="77777777" w:rsidR="00B60E9D" w:rsidRDefault="00000000">
      <w:pPr>
        <w:rPr>
          <w:rFonts w:ascii="Calibri" w:eastAsia="Calibri" w:hAnsi="Calibri" w:cs="Calibri"/>
          <w:sz w:val="22"/>
          <w:szCs w:val="22"/>
        </w:rPr>
      </w:pPr>
      <w:r>
        <w:rPr>
          <w:rFonts w:ascii="Calibri" w:eastAsia="Calibri" w:hAnsi="Calibri" w:cs="Calibri"/>
          <w:sz w:val="22"/>
          <w:szCs w:val="22"/>
        </w:rPr>
        <w:t xml:space="preserve">This course would be of interest to high level gear grind operators, inspectors and quality assurance people who need to better understand why and how gear designs are optimized and how to interpret non-standard gear geometry.  They can also gain insight on how improper finishing techniques can contribute to pre-mature gear failures.  Entry level gear designers, process and manufacturing engineers can develop a basic understanding of gear geometry terms and variables.  Gear manufacturing project managers can develop a better understanding of </w:t>
      </w:r>
      <w:proofErr w:type="gramStart"/>
      <w:r>
        <w:rPr>
          <w:rFonts w:ascii="Calibri" w:eastAsia="Calibri" w:hAnsi="Calibri" w:cs="Calibri"/>
          <w:sz w:val="22"/>
          <w:szCs w:val="22"/>
        </w:rPr>
        <w:t>time</w:t>
      </w:r>
      <w:proofErr w:type="gramEnd"/>
      <w:r>
        <w:rPr>
          <w:rFonts w:ascii="Calibri" w:eastAsia="Calibri" w:hAnsi="Calibri" w:cs="Calibri"/>
          <w:sz w:val="22"/>
          <w:szCs w:val="22"/>
        </w:rPr>
        <w:t xml:space="preserve"> required to design and optimize a gearset that is cost effective and meets or exceeds application expectations.</w:t>
      </w:r>
    </w:p>
    <w:p w14:paraId="74D11253" w14:textId="77777777" w:rsidR="00B60E9D" w:rsidRDefault="00B60E9D">
      <w:pPr>
        <w:rPr>
          <w:rFonts w:ascii="Calibri" w:eastAsia="Calibri" w:hAnsi="Calibri" w:cs="Calibri"/>
          <w:sz w:val="22"/>
          <w:szCs w:val="22"/>
        </w:rPr>
      </w:pPr>
    </w:p>
    <w:p w14:paraId="13B8F244" w14:textId="77777777" w:rsidR="00B60E9D" w:rsidRDefault="00000000">
      <w:pPr>
        <w:rPr>
          <w:rFonts w:ascii="Calibri" w:eastAsia="Calibri" w:hAnsi="Calibri" w:cs="Calibri"/>
          <w:b/>
          <w:sz w:val="22"/>
          <w:szCs w:val="22"/>
        </w:rPr>
      </w:pPr>
      <w:r>
        <w:rPr>
          <w:rFonts w:ascii="Calibri" w:eastAsia="Calibri" w:hAnsi="Calibri" w:cs="Calibri"/>
          <w:b/>
          <w:sz w:val="22"/>
          <w:szCs w:val="22"/>
        </w:rPr>
        <w:t>Learning Objectives</w:t>
      </w:r>
    </w:p>
    <w:p w14:paraId="3932D4C6" w14:textId="77777777" w:rsidR="00B60E9D" w:rsidRDefault="00000000">
      <w:pPr>
        <w:numPr>
          <w:ilvl w:val="0"/>
          <w:numId w:val="3"/>
        </w:numPr>
        <w:spacing w:before="280"/>
        <w:rPr>
          <w:sz w:val="22"/>
          <w:szCs w:val="22"/>
        </w:rPr>
      </w:pPr>
      <w:r>
        <w:rPr>
          <w:sz w:val="22"/>
          <w:szCs w:val="22"/>
        </w:rPr>
        <w:t>Discuss aspects of gear tooth fatigue loading and typical failure modes as a basis for gear designs which exceed target design fatigue life</w:t>
      </w:r>
    </w:p>
    <w:p w14:paraId="6E198100" w14:textId="77777777" w:rsidR="00B60E9D" w:rsidRDefault="00000000">
      <w:pPr>
        <w:numPr>
          <w:ilvl w:val="0"/>
          <w:numId w:val="3"/>
        </w:numPr>
        <w:rPr>
          <w:sz w:val="22"/>
          <w:szCs w:val="22"/>
        </w:rPr>
      </w:pPr>
      <w:r>
        <w:rPr>
          <w:sz w:val="22"/>
          <w:szCs w:val="22"/>
        </w:rPr>
        <w:t>Understand the various form of drive loads</w:t>
      </w:r>
    </w:p>
    <w:p w14:paraId="6376CB5E" w14:textId="77777777" w:rsidR="00B60E9D" w:rsidRDefault="00000000">
      <w:pPr>
        <w:numPr>
          <w:ilvl w:val="1"/>
          <w:numId w:val="3"/>
        </w:numPr>
        <w:rPr>
          <w:sz w:val="22"/>
          <w:szCs w:val="22"/>
        </w:rPr>
      </w:pPr>
      <w:r>
        <w:rPr>
          <w:sz w:val="22"/>
          <w:szCs w:val="22"/>
        </w:rPr>
        <w:t>Prime movers and suggested Safety Factors</w:t>
      </w:r>
    </w:p>
    <w:p w14:paraId="5F64C46A" w14:textId="77777777" w:rsidR="00B60E9D" w:rsidRDefault="00000000">
      <w:pPr>
        <w:numPr>
          <w:ilvl w:val="1"/>
          <w:numId w:val="3"/>
        </w:numPr>
        <w:rPr>
          <w:sz w:val="22"/>
          <w:szCs w:val="22"/>
        </w:rPr>
      </w:pPr>
      <w:r>
        <w:rPr>
          <w:sz w:val="22"/>
          <w:szCs w:val="22"/>
        </w:rPr>
        <w:t>Constant load applications</w:t>
      </w:r>
    </w:p>
    <w:p w14:paraId="37D00C98" w14:textId="77777777" w:rsidR="00B60E9D" w:rsidRDefault="00000000">
      <w:pPr>
        <w:numPr>
          <w:ilvl w:val="1"/>
          <w:numId w:val="3"/>
        </w:numPr>
        <w:rPr>
          <w:sz w:val="22"/>
          <w:szCs w:val="22"/>
        </w:rPr>
      </w:pPr>
      <w:r>
        <w:rPr>
          <w:sz w:val="22"/>
          <w:szCs w:val="22"/>
        </w:rPr>
        <w:t>Variable load/duty cycle applications</w:t>
      </w:r>
    </w:p>
    <w:p w14:paraId="43800740" w14:textId="77777777" w:rsidR="00B60E9D" w:rsidRDefault="00000000">
      <w:pPr>
        <w:numPr>
          <w:ilvl w:val="0"/>
          <w:numId w:val="3"/>
        </w:numPr>
        <w:rPr>
          <w:sz w:val="22"/>
          <w:szCs w:val="22"/>
        </w:rPr>
      </w:pPr>
      <w:r>
        <w:rPr>
          <w:sz w:val="22"/>
          <w:szCs w:val="22"/>
        </w:rPr>
        <w:t>Ability to start with customer supplied gear drive application specification and develop an optimized gear design which meets or exceeds application and performance requirements</w:t>
      </w:r>
    </w:p>
    <w:p w14:paraId="21A2E889" w14:textId="77777777" w:rsidR="00B60E9D" w:rsidRDefault="00000000">
      <w:pPr>
        <w:numPr>
          <w:ilvl w:val="0"/>
          <w:numId w:val="3"/>
        </w:numPr>
        <w:rPr>
          <w:sz w:val="22"/>
          <w:szCs w:val="22"/>
        </w:rPr>
      </w:pPr>
      <w:r>
        <w:rPr>
          <w:sz w:val="22"/>
          <w:szCs w:val="22"/>
        </w:rPr>
        <w:t>Review gear geometry terminology and design optimization variables beyond information available in Machinery’s Handbook, apply optimization tools currently used in industry</w:t>
      </w:r>
    </w:p>
    <w:p w14:paraId="01BF91C9" w14:textId="77777777" w:rsidR="00B60E9D" w:rsidRDefault="00000000">
      <w:pPr>
        <w:numPr>
          <w:ilvl w:val="1"/>
          <w:numId w:val="3"/>
        </w:numPr>
        <w:rPr>
          <w:sz w:val="22"/>
          <w:szCs w:val="22"/>
        </w:rPr>
      </w:pPr>
      <w:r>
        <w:rPr>
          <w:sz w:val="22"/>
          <w:szCs w:val="22"/>
        </w:rPr>
        <w:t>Basic Normal Plane Geometry factors – NDP, NPA, Helix Angle, Tooth Size</w:t>
      </w:r>
    </w:p>
    <w:p w14:paraId="2D488079" w14:textId="77777777" w:rsidR="00B60E9D" w:rsidRDefault="00000000">
      <w:pPr>
        <w:numPr>
          <w:ilvl w:val="1"/>
          <w:numId w:val="3"/>
        </w:numPr>
        <w:rPr>
          <w:sz w:val="22"/>
          <w:szCs w:val="22"/>
        </w:rPr>
      </w:pPr>
      <w:r>
        <w:rPr>
          <w:sz w:val="22"/>
          <w:szCs w:val="22"/>
        </w:rPr>
        <w:t>Transverse Rolling Plane Performance variables – Profile Shift, Material, Heat Treatment, Accuracy, High Contact Ratio gear geometry and efficiency</w:t>
      </w:r>
    </w:p>
    <w:p w14:paraId="51755B21" w14:textId="77777777" w:rsidR="00B60E9D" w:rsidRDefault="00000000">
      <w:pPr>
        <w:numPr>
          <w:ilvl w:val="1"/>
          <w:numId w:val="3"/>
        </w:numPr>
        <w:rPr>
          <w:sz w:val="22"/>
          <w:szCs w:val="22"/>
        </w:rPr>
      </w:pPr>
      <w:r>
        <w:rPr>
          <w:sz w:val="22"/>
          <w:szCs w:val="22"/>
        </w:rPr>
        <w:t>Rating factors – Tooth Bending S. F., Tooth Contact S. F., Micro Pitting S. F.</w:t>
      </w:r>
    </w:p>
    <w:p w14:paraId="1E35E22C" w14:textId="77777777" w:rsidR="00B60E9D" w:rsidRDefault="00000000">
      <w:pPr>
        <w:numPr>
          <w:ilvl w:val="1"/>
          <w:numId w:val="3"/>
        </w:numPr>
        <w:rPr>
          <w:sz w:val="22"/>
          <w:szCs w:val="22"/>
        </w:rPr>
      </w:pPr>
      <w:r>
        <w:rPr>
          <w:sz w:val="22"/>
          <w:szCs w:val="22"/>
        </w:rPr>
        <w:lastRenderedPageBreak/>
        <w:t>Additional performance enhancing processes – shot peen, isotropic finishing</w:t>
      </w:r>
    </w:p>
    <w:p w14:paraId="14327C04" w14:textId="77777777" w:rsidR="00B60E9D" w:rsidRPr="00EF39F6" w:rsidRDefault="00000000">
      <w:pPr>
        <w:numPr>
          <w:ilvl w:val="0"/>
          <w:numId w:val="3"/>
        </w:numPr>
        <w:rPr>
          <w:sz w:val="22"/>
          <w:szCs w:val="22"/>
        </w:rPr>
      </w:pPr>
      <w:r>
        <w:rPr>
          <w:sz w:val="22"/>
          <w:szCs w:val="22"/>
        </w:rPr>
        <w:t>Calculate contact and bending Safety Factors as (</w:t>
      </w:r>
      <w:r w:rsidRPr="00EF39F6">
        <w:rPr>
          <w:sz w:val="22"/>
          <w:szCs w:val="22"/>
        </w:rPr>
        <w:t>Material and Design allowable loads) divided by (application loads) for a target design life.</w:t>
      </w:r>
    </w:p>
    <w:p w14:paraId="6FCC6A9C" w14:textId="77777777" w:rsidR="00B60E9D" w:rsidRPr="00EF39F6" w:rsidRDefault="00000000">
      <w:pPr>
        <w:numPr>
          <w:ilvl w:val="0"/>
          <w:numId w:val="3"/>
        </w:numPr>
        <w:rPr>
          <w:sz w:val="22"/>
          <w:szCs w:val="22"/>
        </w:rPr>
      </w:pPr>
      <w:r w:rsidRPr="00EF39F6">
        <w:rPr>
          <w:sz w:val="22"/>
          <w:szCs w:val="22"/>
        </w:rPr>
        <w:t>Learn how to fit a new gear ratio into existing housing and center distance using profile shift</w:t>
      </w:r>
    </w:p>
    <w:p w14:paraId="1022D59D" w14:textId="77777777" w:rsidR="00B60E9D" w:rsidRPr="00EF39F6" w:rsidRDefault="00000000">
      <w:pPr>
        <w:numPr>
          <w:ilvl w:val="0"/>
          <w:numId w:val="3"/>
        </w:numPr>
        <w:rPr>
          <w:sz w:val="22"/>
          <w:szCs w:val="22"/>
        </w:rPr>
      </w:pPr>
      <w:r w:rsidRPr="00EF39F6">
        <w:rPr>
          <w:sz w:val="22"/>
          <w:szCs w:val="22"/>
        </w:rPr>
        <w:t>This course is focused on gear design, but reviews functionality of over 20 related drive components and design related processes</w:t>
      </w:r>
    </w:p>
    <w:p w14:paraId="2369B417" w14:textId="77777777" w:rsidR="00B60E9D" w:rsidRPr="00EF39F6" w:rsidRDefault="00000000">
      <w:pPr>
        <w:numPr>
          <w:ilvl w:val="0"/>
          <w:numId w:val="3"/>
        </w:numPr>
        <w:rPr>
          <w:sz w:val="22"/>
          <w:szCs w:val="22"/>
        </w:rPr>
      </w:pPr>
      <w:r w:rsidRPr="00EF39F6">
        <w:rPr>
          <w:sz w:val="22"/>
          <w:szCs w:val="22"/>
        </w:rPr>
        <w:t>Apply design tools and gear performance enhancements to optimize</w:t>
      </w:r>
    </w:p>
    <w:p w14:paraId="292E97D8" w14:textId="77777777" w:rsidR="00B60E9D" w:rsidRPr="00EF39F6" w:rsidRDefault="00000000">
      <w:pPr>
        <w:numPr>
          <w:ilvl w:val="1"/>
          <w:numId w:val="3"/>
        </w:numPr>
        <w:rPr>
          <w:sz w:val="22"/>
          <w:szCs w:val="22"/>
        </w:rPr>
      </w:pPr>
      <w:r w:rsidRPr="00EF39F6">
        <w:rPr>
          <w:sz w:val="22"/>
          <w:szCs w:val="22"/>
        </w:rPr>
        <w:t>Rating</w:t>
      </w:r>
    </w:p>
    <w:p w14:paraId="7B8409DD" w14:textId="77777777" w:rsidR="00B60E9D" w:rsidRPr="00EF39F6" w:rsidRDefault="00000000">
      <w:pPr>
        <w:numPr>
          <w:ilvl w:val="1"/>
          <w:numId w:val="3"/>
        </w:numPr>
        <w:rPr>
          <w:sz w:val="22"/>
          <w:szCs w:val="22"/>
        </w:rPr>
      </w:pPr>
      <w:r w:rsidRPr="00EF39F6">
        <w:rPr>
          <w:sz w:val="22"/>
          <w:szCs w:val="22"/>
        </w:rPr>
        <w:t>Operating noise level</w:t>
      </w:r>
    </w:p>
    <w:p w14:paraId="137B5FAB" w14:textId="77777777" w:rsidR="00B60E9D" w:rsidRPr="00EF39F6" w:rsidRDefault="00000000">
      <w:pPr>
        <w:numPr>
          <w:ilvl w:val="1"/>
          <w:numId w:val="3"/>
        </w:numPr>
        <w:rPr>
          <w:sz w:val="22"/>
          <w:szCs w:val="22"/>
        </w:rPr>
      </w:pPr>
      <w:r w:rsidRPr="00EF39F6">
        <w:rPr>
          <w:sz w:val="22"/>
          <w:szCs w:val="22"/>
        </w:rPr>
        <w:t>Efficiency</w:t>
      </w:r>
    </w:p>
    <w:p w14:paraId="7F11EAAD" w14:textId="77777777" w:rsidR="00B60E9D" w:rsidRPr="00EF39F6" w:rsidRDefault="00000000">
      <w:pPr>
        <w:numPr>
          <w:ilvl w:val="1"/>
          <w:numId w:val="3"/>
        </w:numPr>
        <w:rPr>
          <w:sz w:val="22"/>
          <w:szCs w:val="22"/>
        </w:rPr>
      </w:pPr>
      <w:r w:rsidRPr="00EF39F6">
        <w:rPr>
          <w:sz w:val="22"/>
          <w:szCs w:val="22"/>
        </w:rPr>
        <w:t>Gear mesh contact</w:t>
      </w:r>
    </w:p>
    <w:p w14:paraId="6D64DA98" w14:textId="77777777" w:rsidR="00B60E9D" w:rsidRPr="00EF39F6" w:rsidRDefault="00000000">
      <w:pPr>
        <w:numPr>
          <w:ilvl w:val="1"/>
          <w:numId w:val="3"/>
        </w:numPr>
        <w:rPr>
          <w:sz w:val="22"/>
          <w:szCs w:val="22"/>
        </w:rPr>
      </w:pPr>
      <w:r w:rsidRPr="00EF39F6">
        <w:rPr>
          <w:sz w:val="22"/>
          <w:szCs w:val="22"/>
        </w:rPr>
        <w:t>Lubrication</w:t>
      </w:r>
    </w:p>
    <w:p w14:paraId="5122DAD9" w14:textId="77777777" w:rsidR="00B60E9D" w:rsidRPr="00EF39F6" w:rsidRDefault="00000000">
      <w:pPr>
        <w:numPr>
          <w:ilvl w:val="0"/>
          <w:numId w:val="3"/>
        </w:numPr>
        <w:rPr>
          <w:sz w:val="22"/>
          <w:szCs w:val="22"/>
        </w:rPr>
      </w:pPr>
      <w:r w:rsidRPr="00EF39F6">
        <w:rPr>
          <w:sz w:val="22"/>
          <w:szCs w:val="22"/>
        </w:rPr>
        <w:t>Discuss gear drive design process steps, time, and costs from receipt of customer application specifications through design, prototype development/testing to manufacturing and shipping production units which meet or exceed customer expectations</w:t>
      </w:r>
    </w:p>
    <w:p w14:paraId="4132AABF" w14:textId="29B8A325" w:rsidR="00B60E9D" w:rsidRPr="00EF39F6" w:rsidRDefault="00000000">
      <w:pPr>
        <w:numPr>
          <w:ilvl w:val="0"/>
          <w:numId w:val="3"/>
        </w:numPr>
        <w:spacing w:after="280"/>
        <w:rPr>
          <w:sz w:val="22"/>
          <w:szCs w:val="22"/>
        </w:rPr>
      </w:pPr>
      <w:r w:rsidRPr="00EF39F6">
        <w:rPr>
          <w:sz w:val="22"/>
          <w:szCs w:val="22"/>
        </w:rPr>
        <w:t>Work through two real life examples, (pre-defined), developing optimized spur and helical gear sets which exceed customer application specifications</w:t>
      </w:r>
      <w:r w:rsidR="00634FA6" w:rsidRPr="00EF39F6">
        <w:rPr>
          <w:sz w:val="22"/>
          <w:szCs w:val="22"/>
        </w:rPr>
        <w:t>.  The trainer does not have and active license for KISSsoft and cannot work through examples “live”</w:t>
      </w:r>
    </w:p>
    <w:p w14:paraId="4FCD3B26" w14:textId="77777777" w:rsidR="00B60E9D" w:rsidRPr="00EF39F6" w:rsidRDefault="00000000">
      <w:pPr>
        <w:rPr>
          <w:rFonts w:ascii="Calibri" w:eastAsia="Calibri" w:hAnsi="Calibri" w:cs="Calibri"/>
          <w:b/>
          <w:sz w:val="22"/>
          <w:szCs w:val="22"/>
        </w:rPr>
      </w:pPr>
      <w:r w:rsidRPr="00EF39F6">
        <w:rPr>
          <w:rFonts w:ascii="Calibri" w:eastAsia="Calibri" w:hAnsi="Calibri" w:cs="Calibri"/>
          <w:b/>
          <w:sz w:val="22"/>
          <w:szCs w:val="22"/>
        </w:rPr>
        <w:t>Required Textbooks (Provided by AGMA)</w:t>
      </w:r>
    </w:p>
    <w:p w14:paraId="0F6311E0" w14:textId="77777777" w:rsidR="00B60E9D" w:rsidRDefault="00000000">
      <w:pPr>
        <w:rPr>
          <w:rFonts w:ascii="Calibri" w:eastAsia="Calibri" w:hAnsi="Calibri" w:cs="Calibri"/>
          <w:sz w:val="22"/>
          <w:szCs w:val="22"/>
        </w:rPr>
      </w:pPr>
      <w:r>
        <w:rPr>
          <w:rFonts w:ascii="Calibri" w:eastAsia="Calibri" w:hAnsi="Calibri" w:cs="Calibri"/>
          <w:i/>
          <w:sz w:val="22"/>
          <w:szCs w:val="22"/>
        </w:rPr>
        <w:t xml:space="preserve">Design Basics of Spur and Helical Gears </w:t>
      </w:r>
      <w:r>
        <w:rPr>
          <w:rFonts w:ascii="Calibri" w:eastAsia="Calibri" w:hAnsi="Calibri" w:cs="Calibri"/>
          <w:sz w:val="22"/>
          <w:szCs w:val="22"/>
        </w:rPr>
        <w:t>manual by Terry Klaves.</w:t>
      </w:r>
    </w:p>
    <w:p w14:paraId="66B17585" w14:textId="77777777" w:rsidR="00B60E9D" w:rsidRDefault="00B60E9D">
      <w:pPr>
        <w:rPr>
          <w:rFonts w:ascii="Calibri" w:eastAsia="Calibri" w:hAnsi="Calibri" w:cs="Calibri"/>
          <w:b/>
          <w:sz w:val="22"/>
          <w:szCs w:val="22"/>
        </w:rPr>
      </w:pPr>
    </w:p>
    <w:tbl>
      <w:tblPr>
        <w:tblStyle w:val="a0"/>
        <w:tblW w:w="9468" w:type="dxa"/>
        <w:tblBorders>
          <w:top w:val="single" w:sz="12" w:space="0" w:color="000000"/>
          <w:left w:val="single" w:sz="4" w:space="0" w:color="4F81BD"/>
          <w:bottom w:val="single" w:sz="12" w:space="0" w:color="000000"/>
          <w:right w:val="single" w:sz="4" w:space="0" w:color="4F81BD"/>
          <w:insideH w:val="single" w:sz="6" w:space="0" w:color="000000"/>
          <w:insideV w:val="single" w:sz="4" w:space="0" w:color="FFFFFF"/>
        </w:tblBorders>
        <w:tblLayout w:type="fixed"/>
        <w:tblLook w:val="0160" w:firstRow="1" w:lastRow="1" w:firstColumn="0" w:lastColumn="1" w:noHBand="0" w:noVBand="0"/>
      </w:tblPr>
      <w:tblGrid>
        <w:gridCol w:w="9468"/>
      </w:tblGrid>
      <w:tr w:rsidR="00B60E9D" w14:paraId="475527AE" w14:textId="77777777" w:rsidTr="00B60E9D">
        <w:trPr>
          <w:cnfStyle w:val="100000000000" w:firstRow="1" w:lastRow="0" w:firstColumn="0" w:lastColumn="0" w:oddVBand="0" w:evenVBand="0" w:oddHBand="0" w:evenHBand="0"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9468" w:type="dxa"/>
          </w:tcPr>
          <w:p w14:paraId="40F66388" w14:textId="77777777" w:rsidR="00B60E9D" w:rsidRDefault="00000000">
            <w:pPr>
              <w:jc w:val="center"/>
              <w:rPr>
                <w:rFonts w:ascii="Calibri" w:eastAsia="Calibri" w:hAnsi="Calibri" w:cs="Calibri"/>
                <w:sz w:val="22"/>
                <w:szCs w:val="22"/>
              </w:rPr>
            </w:pPr>
            <w:r>
              <w:rPr>
                <w:rFonts w:ascii="Calibri" w:eastAsia="Calibri" w:hAnsi="Calibri" w:cs="Calibri"/>
                <w:sz w:val="22"/>
                <w:szCs w:val="22"/>
              </w:rPr>
              <w:t>COURSE OUTLINE</w:t>
            </w:r>
          </w:p>
        </w:tc>
      </w:tr>
    </w:tbl>
    <w:p w14:paraId="28E01ECC" w14:textId="77777777" w:rsidR="00B60E9D" w:rsidRDefault="00B60E9D">
      <w:pPr>
        <w:widowControl w:val="0"/>
        <w:pBdr>
          <w:top w:val="nil"/>
          <w:left w:val="nil"/>
          <w:bottom w:val="nil"/>
          <w:right w:val="nil"/>
          <w:between w:val="nil"/>
        </w:pBdr>
        <w:spacing w:line="276" w:lineRule="auto"/>
        <w:rPr>
          <w:rFonts w:ascii="Calibri" w:eastAsia="Calibri" w:hAnsi="Calibri" w:cs="Calibri"/>
          <w:sz w:val="22"/>
          <w:szCs w:val="22"/>
        </w:rPr>
      </w:pPr>
    </w:p>
    <w:tbl>
      <w:tblPr>
        <w:tblStyle w:val="a1"/>
        <w:tblW w:w="9468" w:type="dxa"/>
        <w:tblBorders>
          <w:top w:val="single" w:sz="12" w:space="0" w:color="000000"/>
          <w:left w:val="single" w:sz="4" w:space="0" w:color="4F81BD"/>
          <w:bottom w:val="single" w:sz="12" w:space="0" w:color="000000"/>
          <w:right w:val="single" w:sz="4" w:space="0" w:color="4F81BD"/>
          <w:insideH w:val="single" w:sz="6" w:space="0" w:color="000000"/>
          <w:insideV w:val="single" w:sz="4" w:space="0" w:color="FFFFFF"/>
        </w:tblBorders>
        <w:tblLayout w:type="fixed"/>
        <w:tblLook w:val="0000" w:firstRow="0" w:lastRow="0" w:firstColumn="0" w:lastColumn="0" w:noHBand="0" w:noVBand="0"/>
      </w:tblPr>
      <w:tblGrid>
        <w:gridCol w:w="9468"/>
      </w:tblGrid>
      <w:tr w:rsidR="00B60E9D" w14:paraId="6D6672D3" w14:textId="77777777">
        <w:tc>
          <w:tcPr>
            <w:tcW w:w="9468" w:type="dxa"/>
          </w:tcPr>
          <w:p w14:paraId="390A30C2" w14:textId="77777777" w:rsidR="00B60E9D" w:rsidRDefault="00000000">
            <w:pPr>
              <w:numPr>
                <w:ilvl w:val="0"/>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Basic Gear Design – Overview</w:t>
            </w:r>
          </w:p>
          <w:p w14:paraId="56FD423D" w14:textId="77777777" w:rsidR="00B60E9D" w:rsidRDefault="00000000">
            <w:pPr>
              <w:numPr>
                <w:ilvl w:val="1"/>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Factors affecting gear tooth bending and contact fatigue lives</w:t>
            </w:r>
          </w:p>
          <w:p w14:paraId="4CE30E1A" w14:textId="77777777" w:rsidR="00B60E9D" w:rsidRDefault="00000000">
            <w:pPr>
              <w:numPr>
                <w:ilvl w:val="1"/>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Defining applied load, torque, speed, horsepower, target design life</w:t>
            </w:r>
          </w:p>
          <w:p w14:paraId="3DA0E385" w14:textId="77777777" w:rsidR="00B60E9D" w:rsidRDefault="00000000">
            <w:pPr>
              <w:numPr>
                <w:ilvl w:val="1"/>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Example of gear drive application data sheet/specification</w:t>
            </w:r>
          </w:p>
          <w:p w14:paraId="60454A9E"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Pr>
                <w:rFonts w:ascii="Calibri" w:eastAsia="Calibri" w:hAnsi="Calibri" w:cs="Calibri"/>
                <w:b w:val="0"/>
                <w:sz w:val="22"/>
                <w:szCs w:val="22"/>
              </w:rPr>
              <w:t xml:space="preserve">Define gear geometry </w:t>
            </w:r>
            <w:r w:rsidRPr="00EF39F6">
              <w:rPr>
                <w:rFonts w:ascii="Calibri" w:eastAsia="Calibri" w:hAnsi="Calibri" w:cs="Calibri"/>
                <w:b w:val="0"/>
                <w:color w:val="auto"/>
                <w:sz w:val="22"/>
                <w:szCs w:val="22"/>
              </w:rPr>
              <w:t>terms: Involute Profile, Helix-Lead, Profile Shift</w:t>
            </w:r>
          </w:p>
          <w:p w14:paraId="5D4C7F6A"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Review gear accuracy for AGMA and ISO accuracy standards</w:t>
            </w:r>
          </w:p>
          <w:p w14:paraId="5AC0F48D"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Review how material and heat treat allowable stresses affect tooth bending and contact fatigue</w:t>
            </w:r>
          </w:p>
          <w:p w14:paraId="3772A668" w14:textId="77777777" w:rsidR="00B60E9D" w:rsidRPr="00EF39F6" w:rsidRDefault="00000000">
            <w:pPr>
              <w:numPr>
                <w:ilvl w:val="0"/>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Basic Gear Design – Overview</w:t>
            </w:r>
          </w:p>
          <w:p w14:paraId="4466ADCF"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Gear tooth bending stress - bending fatigue failure</w:t>
            </w:r>
          </w:p>
          <w:p w14:paraId="3226C9B9"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Gear tooth contact stress - macro pitting</w:t>
            </w:r>
          </w:p>
          <w:p w14:paraId="15158AC9"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Micro pitting</w:t>
            </w:r>
          </w:p>
          <w:p w14:paraId="767A0CEB"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Material and heat treatment relative allowable stresses</w:t>
            </w:r>
          </w:p>
          <w:p w14:paraId="434E93A6"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Other design considerations - shafts, bearings, housing</w:t>
            </w:r>
          </w:p>
          <w:p w14:paraId="38831FF2" w14:textId="77777777" w:rsidR="00B60E9D" w:rsidRPr="00EF39F6" w:rsidRDefault="00000000">
            <w:pPr>
              <w:numPr>
                <w:ilvl w:val="0"/>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Basic Gear Design – Design process tools</w:t>
            </w:r>
          </w:p>
          <w:p w14:paraId="196D5C2F"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Loaded tooth contact analysis</w:t>
            </w:r>
          </w:p>
          <w:p w14:paraId="137645AD"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Design process and interaction with customer</w:t>
            </w:r>
          </w:p>
          <w:p w14:paraId="3B5BC614"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Gear rating calculation using commercially available software</w:t>
            </w:r>
          </w:p>
          <w:p w14:paraId="4ACACB00"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Allowable bending and contact horsepower and target life factor</w:t>
            </w:r>
          </w:p>
          <w:p w14:paraId="60DAA1C1"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Design/rating optimization for max power density and least cost</w:t>
            </w:r>
          </w:p>
          <w:p w14:paraId="3E7C5263"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Performance optimization for application critical parameters</w:t>
            </w:r>
          </w:p>
          <w:p w14:paraId="427181AC" w14:textId="77777777" w:rsidR="00B60E9D" w:rsidRPr="00EF39F6" w:rsidRDefault="00000000">
            <w:pPr>
              <w:numPr>
                <w:ilvl w:val="0"/>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Review Hypothetical Optimized Gearing for Sample Application</w:t>
            </w:r>
          </w:p>
          <w:p w14:paraId="178877EE"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Define sample application, review rating calculations from commercially available software</w:t>
            </w:r>
          </w:p>
          <w:p w14:paraId="696DB422" w14:textId="77777777" w:rsidR="00B60E9D" w:rsidRDefault="00000000">
            <w:pPr>
              <w:numPr>
                <w:ilvl w:val="1"/>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lastRenderedPageBreak/>
              <w:t>Iterate design variables to optimize tooth bending strength</w:t>
            </w:r>
          </w:p>
          <w:p w14:paraId="30A471EA" w14:textId="77777777" w:rsidR="00B60E9D" w:rsidRDefault="00000000">
            <w:pPr>
              <w:numPr>
                <w:ilvl w:val="1"/>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Iterate design variables to optimize tooth contact strength</w:t>
            </w:r>
          </w:p>
          <w:p w14:paraId="2FB2F7A0" w14:textId="77777777" w:rsidR="00B60E9D" w:rsidRDefault="00000000">
            <w:pPr>
              <w:numPr>
                <w:ilvl w:val="1"/>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Iterate design variables to optimize operating noise levels</w:t>
            </w:r>
          </w:p>
          <w:p w14:paraId="7FD271E3" w14:textId="77777777" w:rsidR="00B60E9D" w:rsidRDefault="00000000">
            <w:pPr>
              <w:numPr>
                <w:ilvl w:val="1"/>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Iterate design variables to optimize operating efficiency</w:t>
            </w:r>
          </w:p>
          <w:p w14:paraId="47681D95" w14:textId="77777777" w:rsidR="00B60E9D" w:rsidRPr="00EF39F6" w:rsidRDefault="00000000">
            <w:pPr>
              <w:numPr>
                <w:ilvl w:val="0"/>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Course quiz - work through second design example together with class participation</w:t>
            </w:r>
          </w:p>
          <w:p w14:paraId="0043AA62"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Define quiz application, review rating calculations from commercially available software</w:t>
            </w:r>
          </w:p>
          <w:p w14:paraId="3EEC2F7E"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 xml:space="preserve">Discuss fitting new a ratio into existing </w:t>
            </w:r>
            <w:proofErr w:type="spellStart"/>
            <w:proofErr w:type="gramStart"/>
            <w:r w:rsidRPr="00EF39F6">
              <w:rPr>
                <w:rFonts w:ascii="Calibri" w:eastAsia="Calibri" w:hAnsi="Calibri" w:cs="Calibri"/>
                <w:b w:val="0"/>
                <w:color w:val="auto"/>
                <w:sz w:val="22"/>
                <w:szCs w:val="22"/>
              </w:rPr>
              <w:t>non standard</w:t>
            </w:r>
            <w:proofErr w:type="spellEnd"/>
            <w:proofErr w:type="gramEnd"/>
            <w:r w:rsidRPr="00EF39F6">
              <w:rPr>
                <w:rFonts w:ascii="Calibri" w:eastAsia="Calibri" w:hAnsi="Calibri" w:cs="Calibri"/>
                <w:b w:val="0"/>
                <w:color w:val="auto"/>
                <w:sz w:val="22"/>
                <w:szCs w:val="22"/>
              </w:rPr>
              <w:t xml:space="preserve"> center distance using profile shift </w:t>
            </w:r>
          </w:p>
          <w:p w14:paraId="05E6CFF7"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Discuss shot peening</w:t>
            </w:r>
          </w:p>
          <w:p w14:paraId="02C4FAC5"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Discuss isotropic finishing</w:t>
            </w:r>
          </w:p>
          <w:p w14:paraId="59D50858"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Probability of wear</w:t>
            </w:r>
          </w:p>
          <w:p w14:paraId="5CADFB53"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Lubrication parameters</w:t>
            </w:r>
          </w:p>
          <w:p w14:paraId="198F8A74" w14:textId="77777777" w:rsidR="00B60E9D" w:rsidRPr="00EF39F6"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EF39F6">
              <w:rPr>
                <w:rFonts w:ascii="Calibri" w:eastAsia="Calibri" w:hAnsi="Calibri" w:cs="Calibri"/>
                <w:b w:val="0"/>
                <w:color w:val="auto"/>
                <w:sz w:val="22"/>
                <w:szCs w:val="22"/>
              </w:rPr>
              <w:t>Contact analysis to improve loaded tooth contact</w:t>
            </w:r>
          </w:p>
          <w:p w14:paraId="32BF3BD0" w14:textId="77777777" w:rsidR="00B60E9D" w:rsidRDefault="00000000">
            <w:pPr>
              <w:numPr>
                <w:ilvl w:val="0"/>
                <w:numId w:val="2"/>
              </w:numPr>
              <w:pBdr>
                <w:top w:val="nil"/>
                <w:left w:val="nil"/>
                <w:bottom w:val="nil"/>
                <w:right w:val="nil"/>
                <w:between w:val="nil"/>
              </w:pBdr>
              <w:spacing w:after="160" w:line="256" w:lineRule="auto"/>
              <w:rPr>
                <w:rFonts w:ascii="Calibri" w:eastAsia="Calibri" w:hAnsi="Calibri" w:cs="Calibri"/>
                <w:b w:val="0"/>
                <w:sz w:val="22"/>
                <w:szCs w:val="22"/>
              </w:rPr>
            </w:pPr>
            <w:r w:rsidRPr="00EF39F6">
              <w:rPr>
                <w:rFonts w:ascii="Calibri" w:eastAsia="Calibri" w:hAnsi="Calibri" w:cs="Calibri"/>
                <w:b w:val="0"/>
                <w:color w:val="auto"/>
                <w:sz w:val="22"/>
                <w:szCs w:val="22"/>
              </w:rPr>
              <w:t>Review, Examples, Discussion</w:t>
            </w:r>
          </w:p>
        </w:tc>
      </w:tr>
    </w:tbl>
    <w:p w14:paraId="0E5007CF" w14:textId="77777777" w:rsidR="00B60E9D" w:rsidRDefault="00B60E9D">
      <w:pPr>
        <w:rPr>
          <w:rFonts w:ascii="Calibri" w:eastAsia="Calibri" w:hAnsi="Calibri" w:cs="Calibri"/>
          <w:sz w:val="22"/>
          <w:szCs w:val="22"/>
        </w:rPr>
      </w:pPr>
    </w:p>
    <w:tbl>
      <w:tblPr>
        <w:tblStyle w:val="a2"/>
        <w:tblW w:w="9360" w:type="dxa"/>
        <w:tblBorders>
          <w:top w:val="single" w:sz="12" w:space="0" w:color="000000"/>
          <w:left w:val="single" w:sz="4" w:space="0" w:color="4F81BD"/>
          <w:bottom w:val="single" w:sz="12" w:space="0" w:color="000000"/>
          <w:right w:val="single" w:sz="4" w:space="0" w:color="4F81BD"/>
          <w:insideH w:val="single" w:sz="6" w:space="0" w:color="000000"/>
          <w:insideV w:val="single" w:sz="4" w:space="0" w:color="FFFFFF"/>
        </w:tblBorders>
        <w:tblLayout w:type="fixed"/>
        <w:tblLook w:val="04A0" w:firstRow="1" w:lastRow="0" w:firstColumn="1" w:lastColumn="0" w:noHBand="0" w:noVBand="1"/>
      </w:tblPr>
      <w:tblGrid>
        <w:gridCol w:w="9360"/>
      </w:tblGrid>
      <w:tr w:rsidR="00B60E9D" w14:paraId="03C3453A" w14:textId="77777777" w:rsidTr="00B60E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2F484D1E" w14:textId="77777777" w:rsidR="00B60E9D" w:rsidRDefault="00000000">
            <w:pPr>
              <w:jc w:val="center"/>
              <w:rPr>
                <w:rFonts w:ascii="Calibri" w:eastAsia="Calibri" w:hAnsi="Calibri" w:cs="Calibri"/>
                <w:sz w:val="22"/>
                <w:szCs w:val="22"/>
              </w:rPr>
            </w:pPr>
            <w:r>
              <w:rPr>
                <w:rFonts w:ascii="Calibri" w:eastAsia="Calibri" w:hAnsi="Calibri" w:cs="Calibri"/>
                <w:b/>
                <w:sz w:val="22"/>
                <w:szCs w:val="22"/>
              </w:rPr>
              <w:t>STUDENT FEEDBACK AND GRADING PROCEDURES</w:t>
            </w:r>
          </w:p>
        </w:tc>
      </w:tr>
    </w:tbl>
    <w:p w14:paraId="754386ED" w14:textId="77777777" w:rsidR="00B60E9D" w:rsidRDefault="00B60E9D">
      <w:pPr>
        <w:rPr>
          <w:rFonts w:ascii="Calibri" w:eastAsia="Calibri" w:hAnsi="Calibri" w:cs="Calibri"/>
          <w:sz w:val="22"/>
          <w:szCs w:val="22"/>
        </w:rPr>
      </w:pPr>
    </w:p>
    <w:p w14:paraId="3A9C2F87" w14:textId="77777777" w:rsidR="00B60E9D" w:rsidRDefault="00000000">
      <w:pPr>
        <w:rPr>
          <w:rFonts w:ascii="Calibri" w:eastAsia="Calibri" w:hAnsi="Calibri" w:cs="Calibri"/>
          <w:b/>
          <w:color w:val="000000"/>
          <w:sz w:val="22"/>
          <w:szCs w:val="22"/>
        </w:rPr>
      </w:pPr>
      <w:r>
        <w:rPr>
          <w:rFonts w:ascii="Calibri" w:eastAsia="Calibri" w:hAnsi="Calibri" w:cs="Calibri"/>
          <w:b/>
          <w:color w:val="000000"/>
          <w:sz w:val="22"/>
          <w:szCs w:val="22"/>
        </w:rPr>
        <w:t>Assignments</w:t>
      </w:r>
    </w:p>
    <w:p w14:paraId="14D82A95" w14:textId="77777777" w:rsidR="00B60E9D" w:rsidRDefault="00000000">
      <w:pPr>
        <w:rPr>
          <w:rFonts w:ascii="Calibri" w:eastAsia="Calibri" w:hAnsi="Calibri" w:cs="Calibri"/>
          <w:color w:val="000000"/>
          <w:sz w:val="22"/>
          <w:szCs w:val="22"/>
        </w:rPr>
      </w:pPr>
      <w:r>
        <w:rPr>
          <w:rFonts w:ascii="Calibri" w:eastAsia="Calibri" w:hAnsi="Calibri" w:cs="Calibri"/>
          <w:color w:val="000000"/>
          <w:sz w:val="22"/>
          <w:szCs w:val="22"/>
        </w:rPr>
        <w:t>Assignments and learning activities are given and directed at the discretion of the instructor.</w:t>
      </w:r>
    </w:p>
    <w:p w14:paraId="43E6561E" w14:textId="77777777" w:rsidR="00B60E9D" w:rsidRDefault="00B60E9D">
      <w:pPr>
        <w:rPr>
          <w:rFonts w:ascii="Calibri" w:eastAsia="Calibri" w:hAnsi="Calibri" w:cs="Calibri"/>
          <w:sz w:val="22"/>
          <w:szCs w:val="22"/>
        </w:rPr>
      </w:pPr>
    </w:p>
    <w:tbl>
      <w:tblPr>
        <w:tblStyle w:val="a3"/>
        <w:tblW w:w="9344" w:type="dxa"/>
        <w:tblBorders>
          <w:top w:val="single" w:sz="12" w:space="0" w:color="000000"/>
          <w:left w:val="single" w:sz="4" w:space="0" w:color="4F81BD"/>
          <w:bottom w:val="single" w:sz="12" w:space="0" w:color="000000"/>
          <w:right w:val="single" w:sz="4" w:space="0" w:color="4F81BD"/>
          <w:insideH w:val="single" w:sz="6" w:space="0" w:color="000000"/>
          <w:insideV w:val="single" w:sz="4" w:space="0" w:color="FFFFFF"/>
        </w:tblBorders>
        <w:tblLayout w:type="fixed"/>
        <w:tblLook w:val="0420" w:firstRow="1" w:lastRow="0" w:firstColumn="0" w:lastColumn="0" w:noHBand="0" w:noVBand="1"/>
      </w:tblPr>
      <w:tblGrid>
        <w:gridCol w:w="9344"/>
      </w:tblGrid>
      <w:tr w:rsidR="00B60E9D" w14:paraId="0B8FDA51" w14:textId="77777777" w:rsidTr="00B60E9D">
        <w:trPr>
          <w:cnfStyle w:val="100000000000" w:firstRow="1" w:lastRow="0" w:firstColumn="0" w:lastColumn="0" w:oddVBand="0" w:evenVBand="0" w:oddHBand="0" w:evenHBand="0" w:firstRowFirstColumn="0" w:firstRowLastColumn="0" w:lastRowFirstColumn="0" w:lastRowLastColumn="0"/>
        </w:trPr>
        <w:tc>
          <w:tcPr>
            <w:tcW w:w="9344" w:type="dxa"/>
          </w:tcPr>
          <w:p w14:paraId="76829B61" w14:textId="77777777" w:rsidR="00B60E9D" w:rsidRDefault="00000000">
            <w:pPr>
              <w:jc w:val="center"/>
              <w:rPr>
                <w:rFonts w:ascii="Calibri" w:eastAsia="Calibri" w:hAnsi="Calibri" w:cs="Calibri"/>
                <w:sz w:val="22"/>
                <w:szCs w:val="22"/>
              </w:rPr>
            </w:pPr>
            <w:r>
              <w:rPr>
                <w:rFonts w:ascii="Calibri" w:eastAsia="Calibri" w:hAnsi="Calibri" w:cs="Calibri"/>
                <w:sz w:val="22"/>
                <w:szCs w:val="22"/>
              </w:rPr>
              <w:t>COURSE MANAGEMENT</w:t>
            </w:r>
          </w:p>
        </w:tc>
      </w:tr>
    </w:tbl>
    <w:p w14:paraId="28B7157E" w14:textId="77777777" w:rsidR="00B60E9D" w:rsidRDefault="00B60E9D">
      <w:pPr>
        <w:rPr>
          <w:rFonts w:ascii="Calibri" w:eastAsia="Calibri" w:hAnsi="Calibri" w:cs="Calibri"/>
          <w:sz w:val="22"/>
          <w:szCs w:val="22"/>
        </w:rPr>
      </w:pPr>
    </w:p>
    <w:p w14:paraId="12C041DE" w14:textId="77777777" w:rsidR="00B60E9D" w:rsidRDefault="00000000">
      <w:pPr>
        <w:rPr>
          <w:rFonts w:ascii="Calibri" w:eastAsia="Calibri" w:hAnsi="Calibri" w:cs="Calibri"/>
          <w:b/>
          <w:sz w:val="22"/>
          <w:szCs w:val="22"/>
        </w:rPr>
      </w:pPr>
      <w:r>
        <w:rPr>
          <w:rFonts w:ascii="Calibri" w:eastAsia="Calibri" w:hAnsi="Calibri" w:cs="Calibri"/>
          <w:b/>
          <w:sz w:val="22"/>
          <w:szCs w:val="22"/>
        </w:rPr>
        <w:t>Weather Delays and Cancelations</w:t>
      </w:r>
    </w:p>
    <w:p w14:paraId="74AB92E0" w14:textId="77777777" w:rsidR="00B60E9D" w:rsidRDefault="00000000">
      <w:pPr>
        <w:rPr>
          <w:rFonts w:ascii="Calibri" w:eastAsia="Calibri" w:hAnsi="Calibri" w:cs="Calibri"/>
          <w:sz w:val="22"/>
          <w:szCs w:val="22"/>
        </w:rPr>
      </w:pPr>
      <w:r>
        <w:rPr>
          <w:rFonts w:ascii="Calibri" w:eastAsia="Calibri" w:hAnsi="Calibri" w:cs="Calibri"/>
          <w:sz w:val="22"/>
          <w:szCs w:val="22"/>
        </w:rPr>
        <w:t>We will communicate any cancellations, delays or other concerns for safety prior to class via email, voicemail, and/or text message. Please be sure that we have all pertinent contact information as you travel to your class location.</w:t>
      </w:r>
    </w:p>
    <w:p w14:paraId="752E822C" w14:textId="77777777" w:rsidR="00B60E9D" w:rsidRDefault="00B60E9D">
      <w:pPr>
        <w:rPr>
          <w:rFonts w:ascii="Calibri" w:eastAsia="Calibri" w:hAnsi="Calibri" w:cs="Calibri"/>
          <w:b/>
          <w:sz w:val="22"/>
          <w:szCs w:val="22"/>
        </w:rPr>
      </w:pPr>
    </w:p>
    <w:p w14:paraId="1444DA48" w14:textId="77777777" w:rsidR="00B60E9D" w:rsidRDefault="00000000">
      <w:pPr>
        <w:rPr>
          <w:rFonts w:ascii="Calibri" w:eastAsia="Calibri" w:hAnsi="Calibri" w:cs="Calibri"/>
          <w:b/>
          <w:sz w:val="22"/>
          <w:szCs w:val="22"/>
        </w:rPr>
      </w:pPr>
      <w:r>
        <w:rPr>
          <w:rFonts w:ascii="Calibri" w:eastAsia="Calibri" w:hAnsi="Calibri" w:cs="Calibri"/>
          <w:b/>
          <w:sz w:val="22"/>
          <w:szCs w:val="22"/>
        </w:rPr>
        <w:t>Attendance for Domestic and International Students</w:t>
      </w:r>
    </w:p>
    <w:p w14:paraId="3076BF38" w14:textId="77777777" w:rsidR="00B60E9D" w:rsidRDefault="00000000">
      <w:pPr>
        <w:rPr>
          <w:rFonts w:ascii="Calibri" w:eastAsia="Calibri" w:hAnsi="Calibri" w:cs="Calibri"/>
          <w:sz w:val="22"/>
          <w:szCs w:val="22"/>
        </w:rPr>
      </w:pPr>
      <w:r>
        <w:rPr>
          <w:rFonts w:ascii="Calibri" w:eastAsia="Calibri" w:hAnsi="Calibri" w:cs="Calibri"/>
          <w:sz w:val="22"/>
          <w:szCs w:val="22"/>
        </w:rPr>
        <w:t xml:space="preserve">Please be mindful that these are short, accelerated courses. Attendance is extremely important. If you are going to be absent from any class day, please contact the course coordinator. </w:t>
      </w:r>
    </w:p>
    <w:p w14:paraId="5692909F" w14:textId="77777777" w:rsidR="00B60E9D" w:rsidRDefault="00000000">
      <w:pPr>
        <w:rPr>
          <w:rFonts w:ascii="Calibri" w:eastAsia="Calibri" w:hAnsi="Calibri" w:cs="Calibri"/>
          <w:sz w:val="22"/>
          <w:szCs w:val="22"/>
        </w:rPr>
      </w:pPr>
      <w:r>
        <w:rPr>
          <w:rFonts w:ascii="Calibri" w:eastAsia="Calibri" w:hAnsi="Calibri" w:cs="Calibri"/>
          <w:b/>
          <w:sz w:val="22"/>
          <w:szCs w:val="22"/>
        </w:rPr>
        <w:t xml:space="preserve"> </w:t>
      </w:r>
    </w:p>
    <w:p w14:paraId="4FC31654" w14:textId="77777777" w:rsidR="00B60E9D" w:rsidRDefault="00000000">
      <w:pPr>
        <w:rPr>
          <w:rFonts w:ascii="Calibri" w:eastAsia="Calibri" w:hAnsi="Calibri" w:cs="Calibri"/>
          <w:b/>
          <w:color w:val="000000"/>
          <w:sz w:val="22"/>
          <w:szCs w:val="22"/>
        </w:rPr>
      </w:pPr>
      <w:r>
        <w:rPr>
          <w:rFonts w:ascii="Calibri" w:eastAsia="Calibri" w:hAnsi="Calibri" w:cs="Calibri"/>
          <w:b/>
          <w:color w:val="000000"/>
          <w:sz w:val="22"/>
          <w:szCs w:val="22"/>
        </w:rPr>
        <w:t>Plagiarism, Cheating and other types of Misconduct</w:t>
      </w:r>
      <w:r>
        <w:rPr>
          <w:rFonts w:ascii="Calibri" w:eastAsia="Calibri" w:hAnsi="Calibri" w:cs="Calibri"/>
          <w:b/>
          <w:color w:val="000000"/>
          <w:sz w:val="22"/>
          <w:szCs w:val="22"/>
        </w:rPr>
        <w:br/>
      </w:r>
      <w:r>
        <w:rPr>
          <w:rFonts w:ascii="Calibri" w:eastAsia="Calibri" w:hAnsi="Calibri" w:cs="Calibri"/>
          <w:sz w:val="22"/>
          <w:szCs w:val="22"/>
        </w:rPr>
        <w:t>Plagiarism</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cheating and other types of misconduct are unacceptable. </w:t>
      </w:r>
    </w:p>
    <w:p w14:paraId="0A3C63F1" w14:textId="77777777" w:rsidR="00B60E9D" w:rsidRDefault="00B60E9D">
      <w:pPr>
        <w:rPr>
          <w:rFonts w:ascii="Calibri" w:eastAsia="Calibri" w:hAnsi="Calibri" w:cs="Calibri"/>
          <w:b/>
          <w:color w:val="000000"/>
          <w:sz w:val="22"/>
          <w:szCs w:val="22"/>
        </w:rPr>
      </w:pPr>
    </w:p>
    <w:p w14:paraId="49D2DCB5" w14:textId="77777777" w:rsidR="00B60E9D" w:rsidRDefault="00000000">
      <w:pPr>
        <w:rPr>
          <w:rFonts w:ascii="Calibri" w:eastAsia="Calibri" w:hAnsi="Calibri" w:cs="Calibri"/>
          <w:sz w:val="22"/>
          <w:szCs w:val="22"/>
        </w:rPr>
      </w:pPr>
      <w:r>
        <w:rPr>
          <w:rFonts w:ascii="Calibri" w:eastAsia="Calibri" w:hAnsi="Calibri" w:cs="Calibri"/>
          <w:b/>
          <w:color w:val="000000"/>
          <w:sz w:val="22"/>
          <w:szCs w:val="22"/>
        </w:rPr>
        <w:t xml:space="preserve">Students with Disabilities </w:t>
      </w:r>
      <w:r>
        <w:rPr>
          <w:rFonts w:ascii="Calibri" w:eastAsia="Calibri" w:hAnsi="Calibri" w:cs="Calibri"/>
          <w:b/>
          <w:color w:val="000000"/>
          <w:sz w:val="22"/>
          <w:szCs w:val="22"/>
        </w:rPr>
        <w:br/>
      </w:r>
      <w:r>
        <w:rPr>
          <w:rFonts w:ascii="Calibri" w:eastAsia="Calibri" w:hAnsi="Calibri" w:cs="Calibri"/>
          <w:sz w:val="22"/>
          <w:szCs w:val="22"/>
        </w:rPr>
        <w:t xml:space="preserve">Students requiring assistance and accommodation should complete the </w:t>
      </w:r>
      <w:hyperlink r:id="rId10">
        <w:r>
          <w:rPr>
            <w:rFonts w:ascii="Calibri" w:eastAsia="Calibri" w:hAnsi="Calibri" w:cs="Calibri"/>
            <w:color w:val="0000FF"/>
            <w:sz w:val="22"/>
            <w:szCs w:val="22"/>
            <w:u w:val="single"/>
          </w:rPr>
          <w:t>Special Accommodation Request form</w:t>
        </w:r>
      </w:hyperlink>
      <w:r>
        <w:rPr>
          <w:rFonts w:ascii="Calibri" w:eastAsia="Calibri" w:hAnsi="Calibri" w:cs="Calibri"/>
          <w:sz w:val="22"/>
          <w:szCs w:val="22"/>
        </w:rPr>
        <w:t xml:space="preserve"> and submit it to Stephanie Smialek, Education Manager at </w:t>
      </w:r>
      <w:hyperlink r:id="rId11">
        <w:r>
          <w:rPr>
            <w:rFonts w:ascii="Calibri" w:eastAsia="Calibri" w:hAnsi="Calibri" w:cs="Calibri"/>
            <w:color w:val="0000FF"/>
            <w:sz w:val="22"/>
            <w:szCs w:val="22"/>
            <w:u w:val="single"/>
          </w:rPr>
          <w:t>smialek@agma.org</w:t>
        </w:r>
      </w:hyperlink>
      <w:r>
        <w:rPr>
          <w:rFonts w:ascii="Calibri" w:eastAsia="Calibri" w:hAnsi="Calibri" w:cs="Calibri"/>
          <w:sz w:val="22"/>
          <w:szCs w:val="22"/>
        </w:rPr>
        <w:t xml:space="preserve">. She can be reached </w:t>
      </w:r>
      <w:proofErr w:type="gramStart"/>
      <w:r>
        <w:rPr>
          <w:rFonts w:ascii="Calibri" w:eastAsia="Calibri" w:hAnsi="Calibri" w:cs="Calibri"/>
          <w:sz w:val="22"/>
          <w:szCs w:val="22"/>
        </w:rPr>
        <w:t>at</w:t>
      </w:r>
      <w:proofErr w:type="gramEnd"/>
      <w:r>
        <w:rPr>
          <w:rFonts w:ascii="Calibri" w:eastAsia="Calibri" w:hAnsi="Calibri" w:cs="Calibri"/>
          <w:sz w:val="22"/>
          <w:szCs w:val="22"/>
        </w:rPr>
        <w:t xml:space="preserve"> </w:t>
      </w:r>
      <w:r>
        <w:rPr>
          <w:rFonts w:ascii="Calibri" w:eastAsia="Calibri" w:hAnsi="Calibri" w:cs="Calibri"/>
          <w:color w:val="000000"/>
          <w:sz w:val="22"/>
          <w:szCs w:val="22"/>
        </w:rPr>
        <w:t>773-302-8026</w:t>
      </w:r>
      <w:r>
        <w:rPr>
          <w:rFonts w:ascii="Calibri" w:eastAsia="Calibri" w:hAnsi="Calibri" w:cs="Calibri"/>
          <w:sz w:val="22"/>
          <w:szCs w:val="22"/>
        </w:rPr>
        <w:t>.</w:t>
      </w:r>
    </w:p>
    <w:p w14:paraId="3969E286" w14:textId="77777777" w:rsidR="00B60E9D" w:rsidRDefault="00000000">
      <w:pPr>
        <w:spacing w:before="280" w:after="280"/>
        <w:rPr>
          <w:rFonts w:ascii="Calibri" w:eastAsia="Calibri" w:hAnsi="Calibri" w:cs="Calibri"/>
          <w:color w:val="000000"/>
          <w:sz w:val="22"/>
          <w:szCs w:val="22"/>
        </w:rPr>
      </w:pPr>
      <w:r>
        <w:rPr>
          <w:rFonts w:ascii="Calibri" w:eastAsia="Calibri" w:hAnsi="Calibri" w:cs="Calibri"/>
          <w:b/>
          <w:color w:val="000000"/>
          <w:sz w:val="22"/>
          <w:szCs w:val="22"/>
        </w:rPr>
        <w:t xml:space="preserve">Grievance Procedures </w:t>
      </w:r>
      <w:r>
        <w:rPr>
          <w:rFonts w:ascii="Calibri" w:eastAsia="Calibri" w:hAnsi="Calibri" w:cs="Calibri"/>
          <w:b/>
          <w:color w:val="000000"/>
          <w:sz w:val="22"/>
          <w:szCs w:val="22"/>
        </w:rPr>
        <w:br/>
      </w:r>
      <w:r>
        <w:rPr>
          <w:rFonts w:ascii="Calibri" w:eastAsia="Calibri" w:hAnsi="Calibri" w:cs="Calibri"/>
          <w:color w:val="000000"/>
          <w:sz w:val="22"/>
          <w:szCs w:val="22"/>
        </w:rPr>
        <w:t xml:space="preserve">Students who have concerns about the class are encouraged to contact Stephanie Smialek, Education Manager, at </w:t>
      </w:r>
      <w:hyperlink r:id="rId12">
        <w:r>
          <w:rPr>
            <w:rFonts w:ascii="Calibri" w:eastAsia="Calibri" w:hAnsi="Calibri" w:cs="Calibri"/>
            <w:color w:val="0000FF"/>
            <w:sz w:val="22"/>
            <w:szCs w:val="22"/>
            <w:u w:val="single"/>
          </w:rPr>
          <w:t>smialek@agma.org</w:t>
        </w:r>
      </w:hyperlink>
      <w:r>
        <w:rPr>
          <w:rFonts w:ascii="Calibri" w:eastAsia="Calibri" w:hAnsi="Calibri" w:cs="Calibri"/>
          <w:color w:val="000000"/>
          <w:sz w:val="22"/>
          <w:szCs w:val="22"/>
        </w:rPr>
        <w:t xml:space="preserve"> or 773-302-8026.</w:t>
      </w:r>
    </w:p>
    <w:p w14:paraId="2E23EF32" w14:textId="77777777" w:rsidR="00B60E9D" w:rsidRDefault="00000000">
      <w:pPr>
        <w:spacing w:before="280" w:after="280"/>
        <w:rPr>
          <w:rFonts w:ascii="Calibri" w:eastAsia="Calibri" w:hAnsi="Calibri" w:cs="Calibri"/>
          <w:b/>
          <w:color w:val="000000"/>
          <w:sz w:val="20"/>
          <w:szCs w:val="20"/>
        </w:rPr>
      </w:pPr>
      <w:r>
        <w:rPr>
          <w:rFonts w:ascii="Calibri" w:eastAsia="Calibri" w:hAnsi="Calibri" w:cs="Calibri"/>
          <w:b/>
          <w:color w:val="000000"/>
          <w:sz w:val="22"/>
          <w:szCs w:val="22"/>
        </w:rPr>
        <w:lastRenderedPageBreak/>
        <w:t xml:space="preserve">Outline Changes </w:t>
      </w:r>
      <w:r>
        <w:rPr>
          <w:rFonts w:ascii="Calibri" w:eastAsia="Calibri" w:hAnsi="Calibri" w:cs="Calibri"/>
          <w:b/>
          <w:color w:val="000000"/>
          <w:sz w:val="22"/>
          <w:szCs w:val="22"/>
        </w:rPr>
        <w:br/>
      </w:r>
      <w:r>
        <w:rPr>
          <w:rFonts w:ascii="Calibri" w:eastAsia="Calibri" w:hAnsi="Calibri" w:cs="Calibri"/>
          <w:color w:val="000000"/>
          <w:sz w:val="22"/>
          <w:szCs w:val="22"/>
        </w:rPr>
        <w:t xml:space="preserve">The instructor reserves the right to modify the outline </w:t>
      </w:r>
      <w:proofErr w:type="gramStart"/>
      <w:r>
        <w:rPr>
          <w:rFonts w:ascii="Calibri" w:eastAsia="Calibri" w:hAnsi="Calibri" w:cs="Calibri"/>
          <w:color w:val="000000"/>
          <w:sz w:val="22"/>
          <w:szCs w:val="22"/>
        </w:rPr>
        <w:t>during the course of</w:t>
      </w:r>
      <w:proofErr w:type="gramEnd"/>
      <w:r>
        <w:rPr>
          <w:rFonts w:ascii="Calibri" w:eastAsia="Calibri" w:hAnsi="Calibri" w:cs="Calibri"/>
          <w:color w:val="000000"/>
          <w:sz w:val="22"/>
          <w:szCs w:val="22"/>
        </w:rPr>
        <w:t xml:space="preserve"> the class.</w:t>
      </w:r>
    </w:p>
    <w:tbl>
      <w:tblPr>
        <w:tblStyle w:val="a4"/>
        <w:tblW w:w="9344" w:type="dxa"/>
        <w:tblBorders>
          <w:top w:val="single" w:sz="12" w:space="0" w:color="000000"/>
          <w:left w:val="single" w:sz="4" w:space="0" w:color="4F81BD"/>
          <w:bottom w:val="single" w:sz="12" w:space="0" w:color="000000"/>
          <w:right w:val="single" w:sz="4" w:space="0" w:color="4F81BD"/>
          <w:insideH w:val="single" w:sz="6" w:space="0" w:color="000000"/>
          <w:insideV w:val="single" w:sz="4" w:space="0" w:color="FFFFFF"/>
        </w:tblBorders>
        <w:tblLayout w:type="fixed"/>
        <w:tblLook w:val="0420" w:firstRow="1" w:lastRow="0" w:firstColumn="0" w:lastColumn="0" w:noHBand="0" w:noVBand="1"/>
      </w:tblPr>
      <w:tblGrid>
        <w:gridCol w:w="9344"/>
      </w:tblGrid>
      <w:tr w:rsidR="00B60E9D" w14:paraId="05AC9F42" w14:textId="77777777" w:rsidTr="00B60E9D">
        <w:trPr>
          <w:cnfStyle w:val="100000000000" w:firstRow="1" w:lastRow="0" w:firstColumn="0" w:lastColumn="0" w:oddVBand="0" w:evenVBand="0" w:oddHBand="0" w:evenHBand="0" w:firstRowFirstColumn="0" w:firstRowLastColumn="0" w:lastRowFirstColumn="0" w:lastRowLastColumn="0"/>
        </w:trPr>
        <w:tc>
          <w:tcPr>
            <w:tcW w:w="9344" w:type="dxa"/>
            <w:vAlign w:val="center"/>
          </w:tcPr>
          <w:p w14:paraId="339C13B4" w14:textId="77777777" w:rsidR="00B60E9D" w:rsidRDefault="00000000">
            <w:pPr>
              <w:jc w:val="center"/>
              <w:rPr>
                <w:rFonts w:ascii="Calibri" w:eastAsia="Calibri" w:hAnsi="Calibri" w:cs="Calibri"/>
                <w:sz w:val="22"/>
                <w:szCs w:val="22"/>
              </w:rPr>
            </w:pPr>
            <w:proofErr w:type="gramStart"/>
            <w:r>
              <w:rPr>
                <w:rFonts w:ascii="Calibri" w:eastAsia="Calibri" w:hAnsi="Calibri" w:cs="Calibri"/>
                <w:sz w:val="22"/>
                <w:szCs w:val="22"/>
              </w:rPr>
              <w:t>LEARNING  AND</w:t>
            </w:r>
            <w:proofErr w:type="gramEnd"/>
            <w:r>
              <w:rPr>
                <w:rFonts w:ascii="Calibri" w:eastAsia="Calibri" w:hAnsi="Calibri" w:cs="Calibri"/>
                <w:sz w:val="22"/>
                <w:szCs w:val="22"/>
              </w:rPr>
              <w:t xml:space="preserve">  OTHER RESOURCES</w:t>
            </w:r>
          </w:p>
        </w:tc>
      </w:tr>
    </w:tbl>
    <w:p w14:paraId="4A6669AA" w14:textId="77777777" w:rsidR="00B60E9D" w:rsidRDefault="00B60E9D">
      <w:pPr>
        <w:rPr>
          <w:rFonts w:ascii="Calibri" w:eastAsia="Calibri" w:hAnsi="Calibri" w:cs="Calibri"/>
          <w:sz w:val="22"/>
          <w:szCs w:val="22"/>
        </w:rPr>
      </w:pPr>
    </w:p>
    <w:p w14:paraId="55F06B8F" w14:textId="77777777" w:rsidR="00B60E9D" w:rsidRDefault="00000000">
      <w:pPr>
        <w:rPr>
          <w:rFonts w:ascii="Calibri" w:eastAsia="Calibri" w:hAnsi="Calibri" w:cs="Calibri"/>
          <w:b/>
          <w:sz w:val="22"/>
          <w:szCs w:val="22"/>
        </w:rPr>
      </w:pPr>
      <w:r>
        <w:rPr>
          <w:rFonts w:ascii="Calibri" w:eastAsia="Calibri" w:hAnsi="Calibri" w:cs="Calibri"/>
          <w:b/>
          <w:sz w:val="22"/>
          <w:szCs w:val="22"/>
        </w:rPr>
        <w:t>Links for writing resources:</w:t>
      </w:r>
    </w:p>
    <w:p w14:paraId="035B2DC3" w14:textId="77777777" w:rsidR="00B60E9D" w:rsidRDefault="000000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grammar.ccc.commnet.edu/grammar</w:t>
      </w:r>
    </w:p>
    <w:p w14:paraId="5BF73907" w14:textId="77777777" w:rsidR="00B60E9D" w:rsidRDefault="00000000">
      <w:pPr>
        <w:numPr>
          <w:ilvl w:val="0"/>
          <w:numId w:val="4"/>
        </w:numPr>
        <w:pBdr>
          <w:top w:val="nil"/>
          <w:left w:val="nil"/>
          <w:bottom w:val="nil"/>
          <w:right w:val="nil"/>
          <w:between w:val="nil"/>
        </w:pBdr>
        <w:rPr>
          <w:rFonts w:ascii="Calibri" w:eastAsia="Calibri" w:hAnsi="Calibri" w:cs="Calibri"/>
          <w:color w:val="000000"/>
        </w:rPr>
      </w:pPr>
      <w:hyperlink r:id="rId13">
        <w:r>
          <w:rPr>
            <w:rFonts w:ascii="Calibri" w:eastAsia="Calibri" w:hAnsi="Calibri" w:cs="Calibri"/>
            <w:color w:val="000000"/>
          </w:rPr>
          <w:t>www.merriam-webster.com</w:t>
        </w:r>
      </w:hyperlink>
    </w:p>
    <w:p w14:paraId="36539B4F" w14:textId="77777777" w:rsidR="00B60E9D" w:rsidRDefault="00B60E9D">
      <w:pPr>
        <w:rPr>
          <w:rFonts w:ascii="Calibri" w:eastAsia="Calibri" w:hAnsi="Calibri" w:cs="Calibri"/>
          <w:b/>
          <w:sz w:val="22"/>
          <w:szCs w:val="22"/>
        </w:rPr>
      </w:pPr>
    </w:p>
    <w:p w14:paraId="4079F067" w14:textId="77777777" w:rsidR="00B60E9D" w:rsidRDefault="00B60E9D">
      <w:pPr>
        <w:rPr>
          <w:rFonts w:ascii="Calibri" w:eastAsia="Calibri" w:hAnsi="Calibri" w:cs="Calibri"/>
          <w:b/>
          <w:sz w:val="22"/>
          <w:szCs w:val="22"/>
        </w:rPr>
      </w:pPr>
    </w:p>
    <w:p w14:paraId="21087CEE" w14:textId="77777777" w:rsidR="00B60E9D" w:rsidRDefault="00000000">
      <w:pPr>
        <w:rPr>
          <w:rFonts w:ascii="Calibri" w:eastAsia="Calibri" w:hAnsi="Calibri" w:cs="Calibri"/>
          <w:b/>
          <w:sz w:val="22"/>
          <w:szCs w:val="22"/>
        </w:rPr>
      </w:pPr>
      <w:r>
        <w:rPr>
          <w:rFonts w:ascii="Calibri" w:eastAsia="Calibri" w:hAnsi="Calibri" w:cs="Calibri"/>
          <w:b/>
          <w:sz w:val="22"/>
          <w:szCs w:val="22"/>
        </w:rPr>
        <w:t>Links for Math resources:</w:t>
      </w:r>
    </w:p>
    <w:p w14:paraId="5DAD844F" w14:textId="77777777" w:rsidR="00B60E9D" w:rsidRDefault="00000000">
      <w:pPr>
        <w:numPr>
          <w:ilvl w:val="0"/>
          <w:numId w:val="5"/>
        </w:numPr>
        <w:pBdr>
          <w:top w:val="nil"/>
          <w:left w:val="nil"/>
          <w:bottom w:val="nil"/>
          <w:right w:val="nil"/>
          <w:between w:val="nil"/>
        </w:pBdr>
        <w:rPr>
          <w:rFonts w:ascii="Calibri" w:eastAsia="Calibri" w:hAnsi="Calibri" w:cs="Calibri"/>
          <w:color w:val="000000"/>
          <w:sz w:val="22"/>
          <w:szCs w:val="22"/>
        </w:rPr>
      </w:pPr>
      <w:hyperlink r:id="rId14">
        <w:r>
          <w:rPr>
            <w:rFonts w:ascii="Calibri" w:eastAsia="Calibri" w:hAnsi="Calibri" w:cs="Calibri"/>
            <w:color w:val="0000FF"/>
            <w:sz w:val="22"/>
            <w:szCs w:val="22"/>
            <w:u w:val="single"/>
          </w:rPr>
          <w:t>www.sosmath.com</w:t>
        </w:r>
      </w:hyperlink>
    </w:p>
    <w:p w14:paraId="64B9C056" w14:textId="77777777" w:rsidR="00B60E9D"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Khan Academy on www.youtube.com  </w:t>
      </w:r>
    </w:p>
    <w:p w14:paraId="451483D3" w14:textId="77777777" w:rsidR="00B60E9D" w:rsidRDefault="00B60E9D">
      <w:pPr>
        <w:rPr>
          <w:rFonts w:ascii="Calibri" w:eastAsia="Calibri" w:hAnsi="Calibri" w:cs="Calibri"/>
          <w:color w:val="000000"/>
          <w:sz w:val="22"/>
          <w:szCs w:val="22"/>
        </w:rPr>
      </w:pPr>
    </w:p>
    <w:p w14:paraId="3F1214A9" w14:textId="77777777" w:rsidR="00B60E9D" w:rsidRDefault="00000000">
      <w:pPr>
        <w:rPr>
          <w:rFonts w:ascii="Calibri" w:eastAsia="Calibri" w:hAnsi="Calibri" w:cs="Calibri"/>
          <w:b/>
          <w:color w:val="000000"/>
          <w:sz w:val="22"/>
          <w:szCs w:val="22"/>
        </w:rPr>
      </w:pPr>
      <w:r>
        <w:rPr>
          <w:rFonts w:ascii="Calibri" w:eastAsia="Calibri" w:hAnsi="Calibri" w:cs="Calibri"/>
          <w:b/>
          <w:color w:val="000000"/>
          <w:sz w:val="22"/>
          <w:szCs w:val="22"/>
        </w:rPr>
        <w:t>Links for time management, study skills and note taking resources:</w:t>
      </w:r>
    </w:p>
    <w:p w14:paraId="33AF7D86" w14:textId="77777777" w:rsidR="00B60E9D" w:rsidRDefault="00000000">
      <w:pPr>
        <w:numPr>
          <w:ilvl w:val="0"/>
          <w:numId w:val="5"/>
        </w:numPr>
        <w:pBdr>
          <w:top w:val="nil"/>
          <w:left w:val="nil"/>
          <w:bottom w:val="nil"/>
          <w:right w:val="nil"/>
          <w:between w:val="nil"/>
        </w:pBdr>
        <w:rPr>
          <w:rFonts w:ascii="Calibri" w:eastAsia="Calibri" w:hAnsi="Calibri" w:cs="Calibri"/>
          <w:color w:val="000000"/>
        </w:rPr>
      </w:pPr>
      <w:hyperlink r:id="rId15">
        <w:r>
          <w:rPr>
            <w:rFonts w:ascii="Calibri" w:eastAsia="Calibri" w:hAnsi="Calibri" w:cs="Calibri"/>
            <w:color w:val="000000"/>
          </w:rPr>
          <w:t>www.mindtools.com</w:t>
        </w:r>
      </w:hyperlink>
    </w:p>
    <w:p w14:paraId="6E6F4742" w14:textId="77777777" w:rsidR="00B60E9D" w:rsidRDefault="00000000">
      <w:pPr>
        <w:numPr>
          <w:ilvl w:val="0"/>
          <w:numId w:val="5"/>
        </w:numPr>
        <w:pBdr>
          <w:top w:val="nil"/>
          <w:left w:val="nil"/>
          <w:bottom w:val="nil"/>
          <w:right w:val="nil"/>
          <w:between w:val="nil"/>
        </w:pBdr>
        <w:rPr>
          <w:rFonts w:ascii="Calibri" w:eastAsia="Calibri" w:hAnsi="Calibri" w:cs="Calibri"/>
          <w:color w:val="000000"/>
        </w:rPr>
      </w:pPr>
      <w:hyperlink r:id="rId16">
        <w:r>
          <w:rPr>
            <w:rFonts w:ascii="Calibri" w:eastAsia="Calibri" w:hAnsi="Calibri" w:cs="Calibri"/>
            <w:color w:val="000000"/>
          </w:rPr>
          <w:t>www.testakingtips.com</w:t>
        </w:r>
      </w:hyperlink>
    </w:p>
    <w:p w14:paraId="3E0D970D" w14:textId="77777777" w:rsidR="00B60E9D" w:rsidRDefault="00B60E9D">
      <w:pPr>
        <w:rPr>
          <w:rFonts w:ascii="Calibri" w:eastAsia="Calibri" w:hAnsi="Calibri" w:cs="Calibri"/>
          <w:b/>
          <w:color w:val="000000"/>
          <w:sz w:val="22"/>
          <w:szCs w:val="22"/>
        </w:rPr>
      </w:pPr>
    </w:p>
    <w:p w14:paraId="2A68B31A" w14:textId="77777777" w:rsidR="00B60E9D" w:rsidRDefault="00000000">
      <w:pPr>
        <w:rPr>
          <w:rFonts w:ascii="Calibri" w:eastAsia="Calibri" w:hAnsi="Calibri" w:cs="Calibri"/>
          <w:b/>
          <w:color w:val="000000"/>
          <w:sz w:val="22"/>
          <w:szCs w:val="22"/>
        </w:rPr>
      </w:pPr>
      <w:r>
        <w:rPr>
          <w:rFonts w:ascii="Calibri" w:eastAsia="Calibri" w:hAnsi="Calibri" w:cs="Calibri"/>
          <w:b/>
          <w:color w:val="000000"/>
          <w:sz w:val="22"/>
          <w:szCs w:val="22"/>
        </w:rPr>
        <w:t>Links for career resources:</w:t>
      </w:r>
    </w:p>
    <w:p w14:paraId="0DABBD12" w14:textId="77777777" w:rsidR="00B60E9D" w:rsidRDefault="00000000">
      <w:pPr>
        <w:numPr>
          <w:ilvl w:val="0"/>
          <w:numId w:val="1"/>
        </w:numPr>
        <w:pBdr>
          <w:top w:val="nil"/>
          <w:left w:val="nil"/>
          <w:bottom w:val="nil"/>
          <w:right w:val="nil"/>
          <w:between w:val="nil"/>
        </w:pBdr>
        <w:rPr>
          <w:rFonts w:ascii="Calibri" w:eastAsia="Calibri" w:hAnsi="Calibri" w:cs="Calibri"/>
          <w:color w:val="000000"/>
          <w:sz w:val="22"/>
          <w:szCs w:val="22"/>
        </w:rPr>
      </w:pPr>
      <w:hyperlink r:id="rId17">
        <w:r>
          <w:rPr>
            <w:rFonts w:ascii="Calibri" w:eastAsia="Calibri" w:hAnsi="Calibri" w:cs="Calibri"/>
            <w:color w:val="0000FF"/>
            <w:sz w:val="22"/>
            <w:szCs w:val="22"/>
            <w:u w:val="single"/>
          </w:rPr>
          <w:t>https://www.agma.org/newsroom/jobs/</w:t>
        </w:r>
      </w:hyperlink>
    </w:p>
    <w:p w14:paraId="1081201A" w14:textId="77777777" w:rsidR="00B60E9D" w:rsidRDefault="00B60E9D">
      <w:pPr>
        <w:rPr>
          <w:rFonts w:ascii="Calibri" w:eastAsia="Calibri" w:hAnsi="Calibri" w:cs="Calibri"/>
          <w:color w:val="000000"/>
          <w:sz w:val="22"/>
          <w:szCs w:val="22"/>
        </w:rPr>
      </w:pPr>
    </w:p>
    <w:p w14:paraId="44B940A4" w14:textId="77777777" w:rsidR="00B60E9D" w:rsidRDefault="00000000">
      <w:pPr>
        <w:rPr>
          <w:rFonts w:ascii="Calibri" w:eastAsia="Calibri" w:hAnsi="Calibri" w:cs="Calibri"/>
          <w:b/>
          <w:color w:val="000000"/>
          <w:sz w:val="22"/>
          <w:szCs w:val="22"/>
        </w:rPr>
      </w:pPr>
      <w:r>
        <w:rPr>
          <w:rFonts w:ascii="Calibri" w:eastAsia="Calibri" w:hAnsi="Calibri" w:cs="Calibri"/>
          <w:b/>
          <w:color w:val="000000"/>
          <w:sz w:val="22"/>
          <w:szCs w:val="22"/>
        </w:rPr>
        <w:t>Industry News:</w:t>
      </w:r>
    </w:p>
    <w:p w14:paraId="11F19A17" w14:textId="77777777" w:rsidR="00B60E9D"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https://www.agma.org/newsroom/industry-news/</w:t>
      </w:r>
    </w:p>
    <w:sectPr w:rsidR="00B60E9D">
      <w:footerReference w:type="even" r:id="rId18"/>
      <w:footerReference w:type="default" r:id="rId19"/>
      <w:pgSz w:w="12240" w:h="15840"/>
      <w:pgMar w:top="900" w:right="144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134415" w14:textId="77777777" w:rsidR="009A1DAE" w:rsidRDefault="009A1DAE">
      <w:r>
        <w:separator/>
      </w:r>
    </w:p>
  </w:endnote>
  <w:endnote w:type="continuationSeparator" w:id="0">
    <w:p w14:paraId="6E75993C" w14:textId="77777777" w:rsidR="009A1DAE" w:rsidRDefault="009A1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5891EBD-D5E5-4E73-94FC-98167B89F1D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8159061-E7F4-4169-927F-FAFF4E6F2D8F}"/>
    <w:embedBold r:id="rId3" w:fontKey="{9B7ADB99-151B-48F0-8099-6DAA914C1C6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26447BE-34B2-46DB-A644-DFB965452CD0}"/>
    <w:embedBold r:id="rId5" w:fontKey="{EE4A813E-8F0D-44E5-9F0F-6A7E24F18963}"/>
    <w:embedBoldItalic r:id="rId6" w:fontKey="{4ACD967B-60C5-4F5F-91F1-F917C17C6804}"/>
  </w:font>
  <w:font w:name="Calibri">
    <w:panose1 w:val="020F0502020204030204"/>
    <w:charset w:val="00"/>
    <w:family w:val="swiss"/>
    <w:pitch w:val="variable"/>
    <w:sig w:usb0="E4002EFF" w:usb1="C200247B" w:usb2="00000009" w:usb3="00000000" w:csb0="000001FF" w:csb1="00000000"/>
    <w:embedRegular r:id="rId7" w:fontKey="{171CEC70-1FE3-4A38-A053-7CE0DBDF053F}"/>
    <w:embedBold r:id="rId8" w:fontKey="{48B09406-2031-4F2A-83D3-20DBD3CE715C}"/>
    <w:embedItalic r:id="rId9" w:fontKey="{79B03072-C1C6-4469-9B19-6FF311519362}"/>
    <w:embedBoldItalic r:id="rId10" w:fontKey="{ECBFDA85-C12F-40E0-A211-3E8ED5C3BC9C}"/>
  </w:font>
  <w:font w:name="Garamond">
    <w:panose1 w:val="02020404030301010803"/>
    <w:charset w:val="00"/>
    <w:family w:val="roman"/>
    <w:pitch w:val="variable"/>
    <w:sig w:usb0="00000287" w:usb1="00000000" w:usb2="00000000" w:usb3="00000000" w:csb0="0000009F" w:csb1="00000000"/>
    <w:embedRegular r:id="rId11" w:fontKey="{0B82C761-0FBA-402E-8D07-5272EF31A5C1}"/>
  </w:font>
  <w:font w:name="Verdana">
    <w:panose1 w:val="020B0604030504040204"/>
    <w:charset w:val="00"/>
    <w:family w:val="swiss"/>
    <w:pitch w:val="variable"/>
    <w:sig w:usb0="A00006FF" w:usb1="4000205B" w:usb2="00000010" w:usb3="00000000" w:csb0="0000019F" w:csb1="00000000"/>
    <w:embedRegular r:id="rId12" w:fontKey="{EADF1CC2-26D0-43F9-A79D-FA415A329C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F6D3E" w14:textId="77777777" w:rsidR="00B60E9D" w:rsidRDefault="00000000">
    <w:pPr>
      <w:pBdr>
        <w:top w:val="nil"/>
        <w:left w:val="nil"/>
        <w:bottom w:val="nil"/>
        <w:right w:val="nil"/>
        <w:between w:val="nil"/>
      </w:pBdr>
      <w:tabs>
        <w:tab w:val="center" w:pos="4320"/>
        <w:tab w:val="right" w:pos="8640"/>
      </w:tabs>
      <w:jc w:val="right"/>
      <w:rPr>
        <w:color w:val="000000"/>
        <w:sz w:val="23"/>
        <w:szCs w:val="23"/>
      </w:rPr>
    </w:pPr>
    <w:r>
      <w:rPr>
        <w:color w:val="000000"/>
        <w:sz w:val="23"/>
        <w:szCs w:val="23"/>
      </w:rPr>
      <w:fldChar w:fldCharType="begin"/>
    </w:r>
    <w:r>
      <w:rPr>
        <w:color w:val="000000"/>
        <w:sz w:val="23"/>
        <w:szCs w:val="23"/>
      </w:rPr>
      <w:instrText>PAGE</w:instrText>
    </w:r>
    <w:r>
      <w:rPr>
        <w:color w:val="000000"/>
        <w:sz w:val="23"/>
        <w:szCs w:val="23"/>
      </w:rPr>
      <w:fldChar w:fldCharType="separate"/>
    </w:r>
    <w:r>
      <w:rPr>
        <w:color w:val="000000"/>
        <w:sz w:val="23"/>
        <w:szCs w:val="23"/>
      </w:rPr>
      <w:fldChar w:fldCharType="end"/>
    </w:r>
  </w:p>
  <w:p w14:paraId="475E920E" w14:textId="77777777" w:rsidR="00B60E9D" w:rsidRDefault="00B60E9D">
    <w:pPr>
      <w:pBdr>
        <w:top w:val="nil"/>
        <w:left w:val="nil"/>
        <w:bottom w:val="nil"/>
        <w:right w:val="nil"/>
        <w:between w:val="nil"/>
      </w:pBdr>
      <w:tabs>
        <w:tab w:val="center" w:pos="4320"/>
        <w:tab w:val="right" w:pos="8640"/>
      </w:tabs>
      <w:ind w:right="360"/>
      <w:rPr>
        <w:color w:val="000000"/>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CCF16" w14:textId="77777777" w:rsidR="00B60E9D" w:rsidRDefault="00000000">
    <w:pPr>
      <w:pBdr>
        <w:top w:val="nil"/>
        <w:left w:val="nil"/>
        <w:bottom w:val="nil"/>
        <w:right w:val="nil"/>
        <w:between w:val="nil"/>
      </w:pBdr>
      <w:tabs>
        <w:tab w:val="center" w:pos="4320"/>
        <w:tab w:val="right" w:pos="8640"/>
      </w:tabs>
      <w:jc w:val="right"/>
      <w:rPr>
        <w:color w:val="000000"/>
        <w:sz w:val="23"/>
        <w:szCs w:val="23"/>
      </w:rPr>
    </w:pPr>
    <w:r>
      <w:rPr>
        <w:color w:val="000000"/>
        <w:sz w:val="23"/>
        <w:szCs w:val="23"/>
      </w:rPr>
      <w:fldChar w:fldCharType="begin"/>
    </w:r>
    <w:r>
      <w:rPr>
        <w:color w:val="000000"/>
        <w:sz w:val="23"/>
        <w:szCs w:val="23"/>
      </w:rPr>
      <w:instrText>PAGE</w:instrText>
    </w:r>
    <w:r>
      <w:rPr>
        <w:color w:val="000000"/>
        <w:sz w:val="23"/>
        <w:szCs w:val="23"/>
      </w:rPr>
      <w:fldChar w:fldCharType="separate"/>
    </w:r>
    <w:r w:rsidR="00B348DA">
      <w:rPr>
        <w:noProof/>
        <w:color w:val="000000"/>
        <w:sz w:val="23"/>
        <w:szCs w:val="23"/>
      </w:rPr>
      <w:t>1</w:t>
    </w:r>
    <w:r>
      <w:rPr>
        <w:color w:val="000000"/>
        <w:sz w:val="23"/>
        <w:szCs w:val="23"/>
      </w:rPr>
      <w:fldChar w:fldCharType="end"/>
    </w:r>
  </w:p>
  <w:p w14:paraId="3C518138" w14:textId="77777777" w:rsidR="00B60E9D" w:rsidRDefault="00B60E9D">
    <w:pPr>
      <w:pBdr>
        <w:top w:val="nil"/>
        <w:left w:val="nil"/>
        <w:bottom w:val="nil"/>
        <w:right w:val="nil"/>
        <w:between w:val="nil"/>
      </w:pBdr>
      <w:tabs>
        <w:tab w:val="center" w:pos="4320"/>
        <w:tab w:val="right" w:pos="8640"/>
      </w:tabs>
      <w:ind w:right="360"/>
      <w:rPr>
        <w:color w:val="000000"/>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1E873C" w14:textId="77777777" w:rsidR="009A1DAE" w:rsidRDefault="009A1DAE">
      <w:r>
        <w:separator/>
      </w:r>
    </w:p>
  </w:footnote>
  <w:footnote w:type="continuationSeparator" w:id="0">
    <w:p w14:paraId="5C78982A" w14:textId="77777777" w:rsidR="009A1DAE" w:rsidRDefault="009A1DAE">
      <w:r>
        <w:continuationSeparator/>
      </w:r>
    </w:p>
  </w:footnote>
  <w:footnote w:id="1">
    <w:p w14:paraId="12F310D6" w14:textId="77777777" w:rsidR="00B60E9D" w:rsidRDefault="00000000">
      <w:pPr>
        <w:rPr>
          <w:sz w:val="16"/>
          <w:szCs w:val="16"/>
        </w:rPr>
      </w:pPr>
      <w:r>
        <w:rPr>
          <w:rStyle w:val="FootnoteReference"/>
        </w:rPr>
        <w:footnoteRef/>
      </w:r>
      <w:r>
        <w:rPr>
          <w:sz w:val="16"/>
          <w:szCs w:val="16"/>
        </w:rPr>
        <w:t xml:space="preserve"> </w:t>
      </w:r>
      <w:r>
        <w:rPr>
          <w:rFonts w:ascii="Verdana" w:eastAsia="Verdana" w:hAnsi="Verdana" w:cs="Verdana"/>
          <w:color w:val="000000"/>
          <w:sz w:val="16"/>
          <w:szCs w:val="16"/>
        </w:rPr>
        <w:t>Plagiarism is defined as “the use or close imitation of the language and thoughts of another author and the representation of them as one’s own original work.”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87EB4"/>
    <w:multiLevelType w:val="multilevel"/>
    <w:tmpl w:val="2AB4C8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 w15:restartNumberingAfterBreak="0">
    <w:nsid w:val="25794E14"/>
    <w:multiLevelType w:val="multilevel"/>
    <w:tmpl w:val="1B20F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FC18E7"/>
    <w:multiLevelType w:val="multilevel"/>
    <w:tmpl w:val="11A43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44457B"/>
    <w:multiLevelType w:val="multilevel"/>
    <w:tmpl w:val="67C8F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08314CE"/>
    <w:multiLevelType w:val="multilevel"/>
    <w:tmpl w:val="C25260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95707135">
    <w:abstractNumId w:val="3"/>
  </w:num>
  <w:num w:numId="2" w16cid:durableId="1254976583">
    <w:abstractNumId w:val="0"/>
  </w:num>
  <w:num w:numId="3" w16cid:durableId="1532105488">
    <w:abstractNumId w:val="4"/>
  </w:num>
  <w:num w:numId="4" w16cid:durableId="1154952610">
    <w:abstractNumId w:val="1"/>
  </w:num>
  <w:num w:numId="5" w16cid:durableId="18967707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E9D"/>
    <w:rsid w:val="00077C26"/>
    <w:rsid w:val="004055A8"/>
    <w:rsid w:val="005109D3"/>
    <w:rsid w:val="00634FA6"/>
    <w:rsid w:val="009A1DAE"/>
    <w:rsid w:val="00A47AA0"/>
    <w:rsid w:val="00B348DA"/>
    <w:rsid w:val="00B60E9D"/>
    <w:rsid w:val="00D75D8D"/>
    <w:rsid w:val="00EF3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7DE1D"/>
  <w15:docId w15:val="{C26D91B2-90E5-433D-927E-7F48124AD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6E7"/>
  </w:style>
  <w:style w:type="paragraph" w:styleId="Heading1">
    <w:name w:val="heading 1"/>
    <w:basedOn w:val="Normal"/>
    <w:next w:val="Normal"/>
    <w:link w:val="Heading1Char"/>
    <w:uiPriority w:val="9"/>
    <w:qFormat/>
    <w:rsid w:val="00A859D1"/>
    <w:pPr>
      <w:keepNext/>
      <w:jc w:val="center"/>
      <w:outlineLvl w:val="0"/>
    </w:pPr>
    <w:rPr>
      <w:rFonts w:ascii="Tahoma" w:hAnsi="Tahoma" w:cs="Tahoma"/>
      <w:b/>
      <w:bCs/>
      <w:sz w:val="28"/>
      <w:szCs w:val="20"/>
    </w:rPr>
  </w:style>
  <w:style w:type="paragraph" w:styleId="Heading2">
    <w:name w:val="heading 2"/>
    <w:basedOn w:val="Normal"/>
    <w:next w:val="Normal"/>
    <w:link w:val="Heading2Char"/>
    <w:uiPriority w:val="9"/>
    <w:semiHidden/>
    <w:unhideWhenUsed/>
    <w:qFormat/>
    <w:rsid w:val="00A859D1"/>
    <w:pPr>
      <w:keepNext/>
      <w:outlineLvl w:val="1"/>
    </w:pPr>
    <w:rPr>
      <w:rFonts w:ascii="Tahoma" w:hAnsi="Tahoma" w:cs="Tahoma"/>
      <w:b/>
      <w:bCs/>
      <w:szCs w:val="20"/>
    </w:rPr>
  </w:style>
  <w:style w:type="paragraph" w:styleId="Heading3">
    <w:name w:val="heading 3"/>
    <w:basedOn w:val="Normal"/>
    <w:next w:val="Normal"/>
    <w:link w:val="Heading3Char"/>
    <w:uiPriority w:val="9"/>
    <w:semiHidden/>
    <w:unhideWhenUsed/>
    <w:qFormat/>
    <w:rsid w:val="006C6D59"/>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A14745"/>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8267B"/>
    <w:pPr>
      <w:jc w:val="center"/>
    </w:pPr>
    <w:rPr>
      <w:b/>
      <w:szCs w:val="20"/>
    </w:rPr>
  </w:style>
  <w:style w:type="character" w:customStyle="1" w:styleId="Heading1Char">
    <w:name w:val="Heading 1 Char"/>
    <w:basedOn w:val="DefaultParagraphFont"/>
    <w:link w:val="Heading1"/>
    <w:locked/>
    <w:rsid w:val="00E26788"/>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E26788"/>
    <w:rPr>
      <w:rFonts w:ascii="Cambria" w:hAnsi="Cambria" w:cs="Times New Roman"/>
      <w:b/>
      <w:bCs/>
      <w:i/>
      <w:iCs/>
      <w:sz w:val="28"/>
      <w:szCs w:val="28"/>
    </w:rPr>
  </w:style>
  <w:style w:type="character" w:customStyle="1" w:styleId="Heading3Char">
    <w:name w:val="Heading 3 Char"/>
    <w:basedOn w:val="DefaultParagraphFont"/>
    <w:link w:val="Heading3"/>
    <w:semiHidden/>
    <w:locked/>
    <w:rsid w:val="00E26788"/>
    <w:rPr>
      <w:rFonts w:ascii="Cambria" w:hAnsi="Cambria" w:cs="Times New Roman"/>
      <w:b/>
      <w:bCs/>
      <w:sz w:val="26"/>
      <w:szCs w:val="26"/>
    </w:rPr>
  </w:style>
  <w:style w:type="character" w:customStyle="1" w:styleId="Heading5Char">
    <w:name w:val="Heading 5 Char"/>
    <w:basedOn w:val="DefaultParagraphFont"/>
    <w:link w:val="Heading5"/>
    <w:semiHidden/>
    <w:locked/>
    <w:rsid w:val="00E26788"/>
    <w:rPr>
      <w:rFonts w:ascii="Calibri" w:hAnsi="Calibri" w:cs="Times New Roman"/>
      <w:b/>
      <w:bCs/>
      <w:i/>
      <w:iCs/>
      <w:sz w:val="26"/>
      <w:szCs w:val="26"/>
    </w:rPr>
  </w:style>
  <w:style w:type="table" w:styleId="TableGrid">
    <w:name w:val="Table Grid"/>
    <w:basedOn w:val="TableNormal"/>
    <w:uiPriority w:val="59"/>
    <w:rsid w:val="00A82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A8267B"/>
    <w:pPr>
      <w:tabs>
        <w:tab w:val="center" w:pos="4320"/>
        <w:tab w:val="right" w:pos="8640"/>
      </w:tabs>
    </w:pPr>
  </w:style>
  <w:style w:type="character" w:customStyle="1" w:styleId="FooterChar">
    <w:name w:val="Footer Char"/>
    <w:basedOn w:val="DefaultParagraphFont"/>
    <w:link w:val="Footer"/>
    <w:semiHidden/>
    <w:locked/>
    <w:rsid w:val="00E26788"/>
    <w:rPr>
      <w:rFonts w:cs="Times New Roman"/>
      <w:sz w:val="24"/>
      <w:szCs w:val="24"/>
    </w:rPr>
  </w:style>
  <w:style w:type="character" w:styleId="PageNumber">
    <w:name w:val="page number"/>
    <w:basedOn w:val="DefaultParagraphFont"/>
    <w:rsid w:val="00A8267B"/>
    <w:rPr>
      <w:rFonts w:cs="Times New Roman"/>
    </w:rPr>
  </w:style>
  <w:style w:type="character" w:styleId="Hyperlink">
    <w:name w:val="Hyperlink"/>
    <w:basedOn w:val="DefaultParagraphFont"/>
    <w:rsid w:val="00A8267B"/>
    <w:rPr>
      <w:rFonts w:cs="Times New Roman"/>
      <w:color w:val="0000FF"/>
      <w:u w:val="single"/>
    </w:rPr>
  </w:style>
  <w:style w:type="character" w:customStyle="1" w:styleId="TitleChar">
    <w:name w:val="Title Char"/>
    <w:basedOn w:val="DefaultParagraphFont"/>
    <w:link w:val="Title"/>
    <w:locked/>
    <w:rsid w:val="00E26788"/>
    <w:rPr>
      <w:rFonts w:ascii="Cambria" w:hAnsi="Cambria" w:cs="Times New Roman"/>
      <w:b/>
      <w:bCs/>
      <w:kern w:val="28"/>
      <w:sz w:val="32"/>
      <w:szCs w:val="32"/>
    </w:rPr>
  </w:style>
  <w:style w:type="paragraph" w:styleId="BodyText">
    <w:name w:val="Body Text"/>
    <w:basedOn w:val="Normal"/>
    <w:link w:val="BodyTextChar"/>
    <w:rsid w:val="00A859D1"/>
    <w:rPr>
      <w:rFonts w:ascii="Tahoma" w:hAnsi="Tahoma" w:cs="Tahoma"/>
      <w:sz w:val="22"/>
      <w:szCs w:val="20"/>
    </w:rPr>
  </w:style>
  <w:style w:type="character" w:customStyle="1" w:styleId="BodyTextChar">
    <w:name w:val="Body Text Char"/>
    <w:basedOn w:val="DefaultParagraphFont"/>
    <w:link w:val="BodyText"/>
    <w:semiHidden/>
    <w:locked/>
    <w:rsid w:val="00E26788"/>
    <w:rPr>
      <w:rFonts w:cs="Times New Roman"/>
      <w:sz w:val="24"/>
      <w:szCs w:val="24"/>
    </w:rPr>
  </w:style>
  <w:style w:type="paragraph" w:styleId="NormalWeb">
    <w:name w:val="Normal (Web)"/>
    <w:basedOn w:val="Normal"/>
    <w:rsid w:val="00D85E55"/>
    <w:pPr>
      <w:spacing w:before="100" w:beforeAutospacing="1" w:after="100" w:afterAutospacing="1"/>
    </w:pPr>
  </w:style>
  <w:style w:type="paragraph" w:styleId="Subtitle">
    <w:name w:val="Subtitle"/>
    <w:basedOn w:val="Normal"/>
    <w:next w:val="Normal"/>
    <w:link w:val="SubtitleChar"/>
    <w:uiPriority w:val="11"/>
    <w:qFormat/>
    <w:pPr>
      <w:jc w:val="center"/>
    </w:pPr>
    <w:rPr>
      <w:b/>
      <w:sz w:val="20"/>
      <w:szCs w:val="20"/>
    </w:rPr>
  </w:style>
  <w:style w:type="character" w:customStyle="1" w:styleId="SubtitleChar">
    <w:name w:val="Subtitle Char"/>
    <w:basedOn w:val="DefaultParagraphFont"/>
    <w:link w:val="Subtitle"/>
    <w:locked/>
    <w:rsid w:val="00E26788"/>
    <w:rPr>
      <w:rFonts w:ascii="Cambria" w:hAnsi="Cambria" w:cs="Times New Roman"/>
      <w:sz w:val="24"/>
      <w:szCs w:val="24"/>
    </w:rPr>
  </w:style>
  <w:style w:type="paragraph" w:styleId="BodyText2">
    <w:name w:val="Body Text 2"/>
    <w:basedOn w:val="Normal"/>
    <w:link w:val="BodyText2Char"/>
    <w:rsid w:val="00A14745"/>
    <w:pPr>
      <w:spacing w:after="120" w:line="480" w:lineRule="auto"/>
    </w:pPr>
  </w:style>
  <w:style w:type="character" w:customStyle="1" w:styleId="BodyText2Char">
    <w:name w:val="Body Text 2 Char"/>
    <w:basedOn w:val="DefaultParagraphFont"/>
    <w:link w:val="BodyText2"/>
    <w:semiHidden/>
    <w:locked/>
    <w:rsid w:val="00E26788"/>
    <w:rPr>
      <w:rFonts w:cs="Times New Roman"/>
      <w:sz w:val="24"/>
      <w:szCs w:val="24"/>
    </w:rPr>
  </w:style>
  <w:style w:type="paragraph" w:styleId="PlainText">
    <w:name w:val="Plain Text"/>
    <w:basedOn w:val="Normal"/>
    <w:link w:val="PlainTextChar"/>
    <w:rsid w:val="00A14745"/>
    <w:pPr>
      <w:autoSpaceDE w:val="0"/>
      <w:autoSpaceDN w:val="0"/>
      <w:adjustRightInd w:val="0"/>
    </w:pPr>
    <w:rPr>
      <w:rFonts w:ascii="Garamond" w:hAnsi="Garamond"/>
      <w:color w:val="000000"/>
      <w:sz w:val="20"/>
      <w:szCs w:val="20"/>
    </w:rPr>
  </w:style>
  <w:style w:type="character" w:customStyle="1" w:styleId="PlainTextChar">
    <w:name w:val="Plain Text Char"/>
    <w:basedOn w:val="DefaultParagraphFont"/>
    <w:link w:val="PlainText"/>
    <w:semiHidden/>
    <w:locked/>
    <w:rsid w:val="00E26788"/>
    <w:rPr>
      <w:rFonts w:ascii="Courier New" w:hAnsi="Courier New" w:cs="Courier New"/>
    </w:rPr>
  </w:style>
  <w:style w:type="paragraph" w:styleId="EndnoteText">
    <w:name w:val="endnote text"/>
    <w:basedOn w:val="Normal"/>
    <w:link w:val="EndnoteTextChar"/>
    <w:semiHidden/>
    <w:rsid w:val="003B6CDE"/>
    <w:rPr>
      <w:sz w:val="20"/>
      <w:szCs w:val="20"/>
    </w:rPr>
  </w:style>
  <w:style w:type="character" w:customStyle="1" w:styleId="EndnoteTextChar">
    <w:name w:val="Endnote Text Char"/>
    <w:basedOn w:val="DefaultParagraphFont"/>
    <w:link w:val="EndnoteText"/>
    <w:semiHidden/>
    <w:locked/>
    <w:rsid w:val="00E26788"/>
    <w:rPr>
      <w:rFonts w:cs="Times New Roman"/>
    </w:rPr>
  </w:style>
  <w:style w:type="character" w:styleId="EndnoteReference">
    <w:name w:val="endnote reference"/>
    <w:basedOn w:val="DefaultParagraphFont"/>
    <w:semiHidden/>
    <w:rsid w:val="003B6CDE"/>
    <w:rPr>
      <w:rFonts w:cs="Times New Roman"/>
      <w:vertAlign w:val="superscript"/>
    </w:rPr>
  </w:style>
  <w:style w:type="paragraph" w:styleId="FootnoteText">
    <w:name w:val="footnote text"/>
    <w:basedOn w:val="Normal"/>
    <w:link w:val="FootnoteTextChar"/>
    <w:semiHidden/>
    <w:rsid w:val="00861F21"/>
    <w:rPr>
      <w:sz w:val="20"/>
      <w:szCs w:val="20"/>
    </w:rPr>
  </w:style>
  <w:style w:type="character" w:styleId="FootnoteReference">
    <w:name w:val="footnote reference"/>
    <w:basedOn w:val="DefaultParagraphFont"/>
    <w:semiHidden/>
    <w:rsid w:val="00861F21"/>
    <w:rPr>
      <w:vertAlign w:val="superscript"/>
    </w:rPr>
  </w:style>
  <w:style w:type="character" w:styleId="CommentReference">
    <w:name w:val="annotation reference"/>
    <w:basedOn w:val="DefaultParagraphFont"/>
    <w:semiHidden/>
    <w:rsid w:val="006425D0"/>
    <w:rPr>
      <w:sz w:val="16"/>
      <w:szCs w:val="16"/>
    </w:rPr>
  </w:style>
  <w:style w:type="paragraph" w:styleId="CommentText">
    <w:name w:val="annotation text"/>
    <w:basedOn w:val="Normal"/>
    <w:semiHidden/>
    <w:rsid w:val="006425D0"/>
    <w:rPr>
      <w:sz w:val="20"/>
      <w:szCs w:val="20"/>
    </w:rPr>
  </w:style>
  <w:style w:type="paragraph" w:styleId="BalloonText">
    <w:name w:val="Balloon Text"/>
    <w:basedOn w:val="Normal"/>
    <w:semiHidden/>
    <w:rsid w:val="006425D0"/>
    <w:rPr>
      <w:rFonts w:ascii="Tahoma" w:hAnsi="Tahoma" w:cs="Tahoma"/>
      <w:sz w:val="16"/>
      <w:szCs w:val="16"/>
    </w:rPr>
  </w:style>
  <w:style w:type="table" w:customStyle="1" w:styleId="LightList-Accent11">
    <w:name w:val="Light List - Accent 11"/>
    <w:basedOn w:val="TableNormal"/>
    <w:uiPriority w:val="61"/>
    <w:rsid w:val="00C20EF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Classic1">
    <w:name w:val="Table Classic 1"/>
    <w:basedOn w:val="TableNormal"/>
    <w:rsid w:val="00C20E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C20E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ColorfulShading-Accent1">
    <w:name w:val="Colorful Shading Accent 1"/>
    <w:basedOn w:val="TableNormal"/>
    <w:uiPriority w:val="71"/>
    <w:rsid w:val="008C63AB"/>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ableColumns2">
    <w:name w:val="Table Columns 2"/>
    <w:basedOn w:val="TableNormal"/>
    <w:rsid w:val="008C63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96EC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Classic2">
    <w:name w:val="Table Classic 2"/>
    <w:basedOn w:val="TableNormal"/>
    <w:rsid w:val="00596EC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7E5703"/>
    <w:pPr>
      <w:ind w:left="720"/>
      <w:contextualSpacing/>
    </w:pPr>
  </w:style>
  <w:style w:type="character" w:customStyle="1" w:styleId="FootnoteTextChar">
    <w:name w:val="Footnote Text Char"/>
    <w:basedOn w:val="DefaultParagraphFont"/>
    <w:link w:val="FootnoteText"/>
    <w:semiHidden/>
    <w:rsid w:val="00886BCF"/>
  </w:style>
  <w:style w:type="character" w:styleId="UnresolvedMention">
    <w:name w:val="Unresolved Mention"/>
    <w:basedOn w:val="DefaultParagraphFont"/>
    <w:uiPriority w:val="99"/>
    <w:semiHidden/>
    <w:unhideWhenUsed/>
    <w:rsid w:val="005621A2"/>
    <w:rPr>
      <w:color w:val="605E5C"/>
      <w:shd w:val="clear" w:color="auto" w:fill="E1DFDD"/>
    </w:rPr>
  </w:style>
  <w:style w:type="table" w:customStyle="1" w:styleId="a">
    <w:basedOn w:val="TableNormal"/>
    <w:rPr>
      <w:b/>
      <w:color w:val="000000"/>
    </w:rPr>
    <w:tblPr>
      <w:tblStyleRowBandSize w:val="1"/>
      <w:tblStyleColBandSize w:val="1"/>
      <w:tblCellMar>
        <w:left w:w="115" w:type="dxa"/>
        <w:right w:w="115" w:type="dxa"/>
      </w:tblCellMar>
    </w:tblPr>
    <w:tcPr>
      <w:shd w:val="clear" w:color="auto" w:fill="auto"/>
    </w:tcPr>
    <w:tblStylePr w:type="firstRow">
      <w:rPr>
        <w:color w:val="FFFFFF"/>
      </w:rPr>
      <w:tblPr/>
      <w:tcPr>
        <w:shd w:val="clear" w:color="auto" w:fill="000080"/>
      </w:tcPr>
    </w:tblStylePr>
    <w:tblStylePr w:type="lastRow">
      <w:rPr>
        <w:b w:val="0"/>
      </w:rPr>
    </w:tblStylePr>
    <w:tblStylePr w:type="firstCol">
      <w:rPr>
        <w:b w:val="0"/>
        <w:color w:val="000000"/>
      </w:rPr>
    </w:tblStylePr>
    <w:tblStylePr w:type="lastCol">
      <w:rPr>
        <w:b w:val="0"/>
      </w:rPr>
    </w:tblStylePr>
    <w:tblStylePr w:type="band1Vert">
      <w:rPr>
        <w:color w:val="000000"/>
      </w:rPr>
      <w:tblPr/>
      <w:tcPr>
        <w:shd w:val="clear" w:color="auto" w:fill="B3B3B3"/>
      </w:tcPr>
    </w:tblStylePr>
    <w:tblStylePr w:type="band2Vert">
      <w:rPr>
        <w:color w:val="000000"/>
      </w:rPr>
      <w:tblPr/>
      <w:tcPr>
        <w:shd w:val="clear" w:color="auto" w:fill="BFFFBF"/>
      </w:tcPr>
    </w:tblStylePr>
    <w:tblStylePr w:type="neCell">
      <w:rPr>
        <w:b/>
      </w:rPr>
    </w:tblStylePr>
    <w:tblStylePr w:type="swCell">
      <w:rPr>
        <w:b/>
      </w:rPr>
    </w:tblStylePr>
  </w:style>
  <w:style w:type="table" w:customStyle="1" w:styleId="a0">
    <w:basedOn w:val="TableNormal"/>
    <w:rPr>
      <w:b/>
      <w:color w:val="000000"/>
    </w:rPr>
    <w:tblPr>
      <w:tblStyleRowBandSize w:val="1"/>
      <w:tblStyleColBandSize w:val="1"/>
      <w:tblCellMar>
        <w:left w:w="115" w:type="dxa"/>
        <w:right w:w="115" w:type="dxa"/>
      </w:tblCellMar>
    </w:tblPr>
    <w:tcPr>
      <w:shd w:val="clear" w:color="auto" w:fill="auto"/>
    </w:tcPr>
    <w:tblStylePr w:type="firstRow">
      <w:rPr>
        <w:b/>
        <w:color w:val="FFFFFF"/>
      </w:rPr>
      <w:tblPr/>
      <w:tcPr>
        <w:shd w:val="clear" w:color="auto" w:fill="000080"/>
      </w:tcPr>
    </w:tblStylePr>
    <w:tblStylePr w:type="lastRow">
      <w:rPr>
        <w:b/>
        <w:color w:val="000000"/>
      </w:rPr>
    </w:tblStylePr>
    <w:tblStylePr w:type="lastCol">
      <w:rPr>
        <w:b/>
        <w:color w:val="000000"/>
      </w:rPr>
    </w:tblStylePr>
  </w:style>
  <w:style w:type="table" w:customStyle="1" w:styleId="a1">
    <w:basedOn w:val="TableNormal"/>
    <w:rPr>
      <w:b/>
      <w:color w:val="000000"/>
    </w:rPr>
    <w:tblPr>
      <w:tblStyleRowBandSize w:val="1"/>
      <w:tblStyleColBandSize w:val="1"/>
      <w:tblCellMar>
        <w:left w:w="115" w:type="dxa"/>
        <w:right w:w="115" w:type="dxa"/>
      </w:tblCellMar>
    </w:tblPr>
    <w:tcPr>
      <w:shd w:val="clear" w:color="auto" w:fill="auto"/>
    </w:tcPr>
  </w:style>
  <w:style w:type="table" w:customStyle="1" w:styleId="a2">
    <w:basedOn w:val="TableNormal"/>
    <w:rPr>
      <w:b/>
      <w:color w:val="000000"/>
    </w:rPr>
    <w:tblPr>
      <w:tblStyleRowBandSize w:val="1"/>
      <w:tblStyleColBandSize w:val="1"/>
      <w:tblCellMar>
        <w:left w:w="115" w:type="dxa"/>
        <w:right w:w="115" w:type="dxa"/>
      </w:tblCellMar>
    </w:tblPr>
    <w:tcPr>
      <w:shd w:val="clear" w:color="auto" w:fill="auto"/>
    </w:tcPr>
    <w:tblStylePr w:type="firstRow">
      <w:rPr>
        <w:color w:val="FFFFFF"/>
      </w:rPr>
      <w:tblPr/>
      <w:tcPr>
        <w:shd w:val="clear" w:color="auto" w:fill="000080"/>
      </w:tcPr>
    </w:tblStylePr>
    <w:tblStylePr w:type="lastRow">
      <w:rPr>
        <w:b w:val="0"/>
      </w:rPr>
    </w:tblStylePr>
    <w:tblStylePr w:type="firstCol">
      <w:rPr>
        <w:b w:val="0"/>
        <w:color w:val="000000"/>
      </w:rPr>
    </w:tblStylePr>
    <w:tblStylePr w:type="lastCol">
      <w:rPr>
        <w:b w:val="0"/>
      </w:rPr>
    </w:tblStylePr>
    <w:tblStylePr w:type="band1Vert">
      <w:rPr>
        <w:color w:val="000000"/>
      </w:rPr>
      <w:tblPr/>
      <w:tcPr>
        <w:shd w:val="clear" w:color="auto" w:fill="B3B3B3"/>
      </w:tcPr>
    </w:tblStylePr>
    <w:tblStylePr w:type="band2Vert">
      <w:rPr>
        <w:color w:val="000000"/>
      </w:rPr>
      <w:tblPr/>
      <w:tcPr>
        <w:shd w:val="clear" w:color="auto" w:fill="BFFFBF"/>
      </w:tcPr>
    </w:tblStylePr>
    <w:tblStylePr w:type="neCell">
      <w:rPr>
        <w:b/>
      </w:rPr>
    </w:tblStylePr>
    <w:tblStylePr w:type="swCell">
      <w:rPr>
        <w:b/>
      </w:rPr>
    </w:tblStylePr>
  </w:style>
  <w:style w:type="table" w:customStyle="1" w:styleId="a3">
    <w:basedOn w:val="TableNormal"/>
    <w:rPr>
      <w:b/>
      <w:color w:val="000000"/>
    </w:rPr>
    <w:tblPr>
      <w:tblStyleRowBandSize w:val="1"/>
      <w:tblStyleColBandSize w:val="1"/>
      <w:tblCellMar>
        <w:left w:w="115" w:type="dxa"/>
        <w:right w:w="115" w:type="dxa"/>
      </w:tblCellMar>
    </w:tblPr>
    <w:tcPr>
      <w:shd w:val="clear" w:color="auto" w:fill="auto"/>
    </w:tcPr>
    <w:tblStylePr w:type="firstRow">
      <w:rPr>
        <w:b/>
        <w:color w:val="FFFFFF"/>
      </w:rPr>
      <w:tblPr/>
      <w:tcPr>
        <w:shd w:val="clear" w:color="auto" w:fill="000080"/>
      </w:tcPr>
    </w:tblStylePr>
    <w:tblStylePr w:type="lastRow">
      <w:rPr>
        <w:b/>
        <w:color w:val="000000"/>
      </w:rPr>
    </w:tblStylePr>
    <w:tblStylePr w:type="lastCol">
      <w:rPr>
        <w:b/>
        <w:color w:val="000000"/>
      </w:rPr>
    </w:tblStylePr>
  </w:style>
  <w:style w:type="table" w:customStyle="1" w:styleId="a4">
    <w:basedOn w:val="TableNormal"/>
    <w:rPr>
      <w:b/>
      <w:color w:val="000000"/>
    </w:rPr>
    <w:tblPr>
      <w:tblStyleRowBandSize w:val="1"/>
      <w:tblStyleColBandSize w:val="1"/>
      <w:tblCellMar>
        <w:left w:w="115" w:type="dxa"/>
        <w:right w:w="115" w:type="dxa"/>
      </w:tblCellMar>
    </w:tblPr>
    <w:tcPr>
      <w:shd w:val="clear" w:color="auto" w:fill="auto"/>
    </w:tcPr>
    <w:tblStylePr w:type="firstRow">
      <w:rPr>
        <w:b/>
        <w:color w:val="FFFFFF"/>
      </w:rPr>
      <w:tblPr/>
      <w:tcPr>
        <w:shd w:val="clear" w:color="auto" w:fill="000080"/>
      </w:tcPr>
    </w:tblStylePr>
    <w:tblStylePr w:type="lastRow">
      <w:rPr>
        <w:b/>
        <w:color w:val="000000"/>
      </w:rPr>
    </w:tblStylePr>
    <w:tblStylePr w:type="lastCol">
      <w:rPr>
        <w:b/>
        <w:color w:val="00000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erriam-webster.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mialek@agma.org" TargetMode="External"/><Relationship Id="rId17" Type="http://schemas.openxmlformats.org/officeDocument/2006/relationships/hyperlink" Target="https://www.agma.org/newsroom/jobs/" TargetMode="External"/><Relationship Id="rId2" Type="http://schemas.openxmlformats.org/officeDocument/2006/relationships/numbering" Target="numbering.xml"/><Relationship Id="rId16" Type="http://schemas.openxmlformats.org/officeDocument/2006/relationships/hyperlink" Target="http://www.testakingtip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ialek@agma.org" TargetMode="External"/><Relationship Id="rId5" Type="http://schemas.openxmlformats.org/officeDocument/2006/relationships/webSettings" Target="webSettings.xml"/><Relationship Id="rId15" Type="http://schemas.openxmlformats.org/officeDocument/2006/relationships/hyperlink" Target="http://www.mindtools.com" TargetMode="External"/><Relationship Id="rId10" Type="http://schemas.openxmlformats.org/officeDocument/2006/relationships/hyperlink" Target="http://www.graduateschool.edu/images/stories/AcademicPrograms/AdmissionsApplicationGuideD3.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terryklaves@gmail.com" TargetMode="External"/><Relationship Id="rId14" Type="http://schemas.openxmlformats.org/officeDocument/2006/relationships/hyperlink" Target="http://www.sosmath.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Yp0tS8URG6AvIf5KQ5MiqIErNw==">CgMxLjA4AHIhMS1ZemZFN0UzUjNRV0R0TUtWc24xOTNBbGVNNFRRVjhN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1220</Words>
  <Characters>6955</Characters>
  <Application>Microsoft Office Word</Application>
  <DocSecurity>0</DocSecurity>
  <Lines>57</Lines>
  <Paragraphs>16</Paragraphs>
  <ScaleCrop>false</ScaleCrop>
  <Company/>
  <LinksUpToDate>false</LinksUpToDate>
  <CharactersWithSpaces>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bbryant</dc:creator>
  <cp:lastModifiedBy>Stephanie Smialek</cp:lastModifiedBy>
  <cp:revision>4</cp:revision>
  <dcterms:created xsi:type="dcterms:W3CDTF">2024-07-31T22:34:00Z</dcterms:created>
  <dcterms:modified xsi:type="dcterms:W3CDTF">2024-08-13T19:05:00Z</dcterms:modified>
</cp:coreProperties>
</file>